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4EF" w:rsidRPr="005954EF" w:rsidRDefault="005954EF" w:rsidP="005954EF">
      <w:pPr>
        <w:ind w:firstLineChars="595" w:firstLine="1911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bookmarkStart w:id="0" w:name="_GoBack"/>
      <w:r w:rsidRPr="005954EF">
        <w:rPr>
          <w:rFonts w:ascii="仿宋_GB2312" w:eastAsia="仿宋_GB2312" w:hAnsi="仿宋_GB2312" w:cs="仿宋_GB2312" w:hint="eastAsia"/>
          <w:b/>
          <w:sz w:val="32"/>
          <w:szCs w:val="32"/>
        </w:rPr>
        <w:t>法定代表人离任审计报告</w:t>
      </w:r>
      <w:bookmarkEnd w:id="0"/>
      <w:r>
        <w:rPr>
          <w:rFonts w:ascii="仿宋_GB2312" w:eastAsia="仿宋_GB2312" w:hAnsi="仿宋_GB2312" w:cs="仿宋_GB2312" w:hint="eastAsia"/>
          <w:b/>
          <w:sz w:val="32"/>
          <w:szCs w:val="32"/>
        </w:rPr>
        <w:t>的说明</w:t>
      </w:r>
    </w:p>
    <w:p w:rsidR="003668EA" w:rsidRDefault="005954E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在办理</w:t>
      </w:r>
      <w:r w:rsidR="00BB020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法定代表人变更时，按照《</w:t>
      </w:r>
      <w:r w:rsidR="00BB020F" w:rsidRPr="00BB020F">
        <w:rPr>
          <w:rFonts w:ascii="仿宋_GB2312" w:eastAsia="仿宋_GB2312" w:hAnsi="仿宋_GB2312" w:cs="仿宋_GB2312" w:hint="eastAsia"/>
          <w:sz w:val="32"/>
          <w:szCs w:val="32"/>
        </w:rPr>
        <w:t>民办非企业单位登记管理暂行条例</w:t>
      </w:r>
      <w:r>
        <w:rPr>
          <w:rFonts w:ascii="仿宋_GB2312" w:eastAsia="仿宋_GB2312" w:hAnsi="仿宋_GB2312" w:cs="仿宋_GB2312" w:hint="eastAsia"/>
          <w:sz w:val="32"/>
          <w:szCs w:val="32"/>
        </w:rPr>
        <w:t>》（国务院第250号令）规定，需提供拟卸任</w:t>
      </w:r>
      <w:r w:rsidR="00BB020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法定代表人的离任审计报告。离任审计报告由合法的会计师事务所出具。审计时限应为拟卸任的法定代表人在</w:t>
      </w:r>
      <w:r w:rsidR="00BB020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任法定代表人开始--在网上提交法定代表人变更时间当月为止。</w:t>
      </w:r>
    </w:p>
    <w:sectPr w:rsidR="00366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68EA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4EF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B020F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0475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>Lenovo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2021-11-03T08:29:00Z</dcterms:created>
  <dcterms:modified xsi:type="dcterms:W3CDTF">2021-11-03T08:29:00Z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4FDA0974F615485C9CE7EC0FFC8FDA29</vt:lpwstr>
  </property>
</Properties>
</file>