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方正小标宋简体" w:hAnsi="方正小标宋简体" w:eastAsia="方正小标宋简体" w:cs="方正小标宋简体"/>
          <w:sz w:val="44"/>
          <w:szCs w:val="44"/>
        </w:rPr>
      </w:pPr>
      <w:bookmarkStart w:id="0" w:name="_GoBack"/>
      <w:bookmarkEnd w:id="0"/>
    </w:p>
    <w:p>
      <w:pPr>
        <w:spacing w:line="56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2022年度中央财政困难群众救助补助资金</w:t>
      </w:r>
    </w:p>
    <w:p>
      <w:pPr>
        <w:spacing w:line="560" w:lineRule="exact"/>
        <w:jc w:val="center"/>
        <w:rPr>
          <w:b w:val="0"/>
          <w:bCs w:val="0"/>
          <w:sz w:val="44"/>
          <w:szCs w:val="44"/>
        </w:rPr>
      </w:pPr>
      <w:r>
        <w:rPr>
          <w:rFonts w:hint="eastAsia" w:ascii="方正小标宋简体" w:hAnsi="方正小标宋简体" w:eastAsia="方正小标宋简体" w:cs="方正小标宋简体"/>
          <w:b w:val="0"/>
          <w:bCs w:val="0"/>
          <w:sz w:val="44"/>
          <w:szCs w:val="44"/>
          <w:lang w:eastAsia="zh-CN"/>
        </w:rPr>
        <w:t>预算执行情况</w:t>
      </w:r>
      <w:r>
        <w:rPr>
          <w:rFonts w:hint="eastAsia" w:ascii="方正小标宋简体" w:hAnsi="方正小标宋简体" w:eastAsia="方正小标宋简体" w:cs="方正小标宋简体"/>
          <w:b w:val="0"/>
          <w:bCs w:val="0"/>
          <w:sz w:val="44"/>
          <w:szCs w:val="44"/>
        </w:rPr>
        <w:t>绩效自评报告</w:t>
      </w:r>
    </w:p>
    <w:p>
      <w:pPr>
        <w:widowControl w:val="0"/>
        <w:wordWrap/>
        <w:adjustRightInd/>
        <w:snapToGrid/>
        <w:spacing w:line="560" w:lineRule="exact"/>
        <w:ind w:left="0" w:leftChars="0" w:right="0" w:firstLine="640" w:firstLineChars="200"/>
        <w:jc w:val="both"/>
        <w:textAlignment w:val="auto"/>
        <w:rPr>
          <w:rFonts w:eastAsia="黑体"/>
          <w:sz w:val="32"/>
          <w:szCs w:val="32"/>
        </w:rPr>
      </w:pPr>
    </w:p>
    <w:p>
      <w:pPr>
        <w:widowControl w:val="0"/>
        <w:wordWrap/>
        <w:adjustRightInd/>
        <w:snapToGrid/>
        <w:spacing w:line="560" w:lineRule="exact"/>
        <w:ind w:left="0" w:leftChars="0" w:right="0" w:firstLine="640" w:firstLineChars="200"/>
        <w:jc w:val="both"/>
        <w:textAlignment w:val="auto"/>
        <w:rPr>
          <w:rFonts w:eastAsia="黑体"/>
          <w:sz w:val="32"/>
          <w:szCs w:val="32"/>
        </w:rPr>
      </w:pPr>
      <w:r>
        <w:rPr>
          <w:rFonts w:eastAsia="黑体"/>
          <w:sz w:val="32"/>
          <w:szCs w:val="32"/>
        </w:rPr>
        <w:t>一、</w:t>
      </w:r>
      <w:r>
        <w:rPr>
          <w:rFonts w:hint="eastAsia" w:eastAsia="黑体"/>
          <w:sz w:val="32"/>
          <w:szCs w:val="32"/>
          <w:lang w:eastAsia="zh-CN"/>
        </w:rPr>
        <w:t>转移支付基本情况</w:t>
      </w:r>
    </w:p>
    <w:p>
      <w:pPr>
        <w:widowControl w:val="0"/>
        <w:wordWrap/>
        <w:adjustRightInd/>
        <w:snapToGrid/>
        <w:spacing w:line="560" w:lineRule="exact"/>
        <w:ind w:left="0" w:leftChars="0" w:right="0" w:firstLine="642" w:firstLineChars="200"/>
        <w:jc w:val="both"/>
        <w:textAlignment w:val="auto"/>
        <w:outlineLvl w:val="0"/>
        <w:rPr>
          <w:rFonts w:hint="eastAsia" w:eastAsia="楷体_GB2312"/>
          <w:b/>
          <w:bCs/>
          <w:sz w:val="32"/>
          <w:szCs w:val="32"/>
          <w:lang w:eastAsia="zh-CN"/>
        </w:rPr>
      </w:pPr>
      <w:r>
        <w:rPr>
          <w:rFonts w:eastAsia="楷体_GB2312"/>
          <w:b/>
          <w:bCs/>
          <w:sz w:val="32"/>
          <w:szCs w:val="32"/>
        </w:rPr>
        <w:t>（一）中央困难群众救助补助资金转移支付</w:t>
      </w:r>
      <w:r>
        <w:rPr>
          <w:rFonts w:hint="eastAsia" w:eastAsia="楷体_GB2312"/>
          <w:b/>
          <w:bCs/>
          <w:sz w:val="32"/>
          <w:szCs w:val="32"/>
          <w:lang w:eastAsia="zh-CN"/>
        </w:rPr>
        <w:t>概况</w:t>
      </w:r>
    </w:p>
    <w:p>
      <w:pPr>
        <w:widowControl w:val="0"/>
        <w:wordWrap/>
        <w:adjustRightInd/>
        <w:snapToGrid/>
        <w:spacing w:line="560" w:lineRule="exact"/>
        <w:ind w:left="0" w:leftChars="0" w:right="0" w:firstLine="640" w:firstLineChars="200"/>
        <w:jc w:val="both"/>
        <w:textAlignment w:val="auto"/>
        <w:outlineLvl w:val="0"/>
        <w:rPr>
          <w:sz w:val="32"/>
          <w:szCs w:val="32"/>
        </w:rPr>
      </w:pPr>
      <w:r>
        <w:rPr>
          <w:sz w:val="32"/>
          <w:szCs w:val="32"/>
        </w:rPr>
        <w:t>根据《财政部 民政部关于提前下达2022年中央财政困难群众救助补助资金预算的通知》（财社〔2021〕137号）、《财政部 民政部关于下达2022年中央财政困难群众救助补助资金预算的通知》（财社〔2022〕44号），2022年中央累计下达北京市困难群众救助补助资金10408.00万元，其中，低保、特困人员救助供养、临时救助资金6856.84万元，流浪乞讨人员救助资金2271.36万元，孤儿基本生活和无着儿童综合保障经费1279.80万元，整体绩效目标随预算一并下达。</w:t>
      </w:r>
    </w:p>
    <w:p>
      <w:pPr>
        <w:widowControl w:val="0"/>
        <w:wordWrap/>
        <w:adjustRightInd/>
        <w:snapToGrid/>
        <w:spacing w:line="560" w:lineRule="exact"/>
        <w:ind w:left="0" w:leftChars="0" w:right="0" w:firstLine="642" w:firstLineChars="200"/>
        <w:jc w:val="both"/>
        <w:textAlignment w:val="auto"/>
        <w:outlineLvl w:val="0"/>
        <w:rPr>
          <w:rFonts w:eastAsia="楷体_GB2312"/>
          <w:sz w:val="32"/>
          <w:szCs w:val="32"/>
          <w:highlight w:val="none"/>
        </w:rPr>
      </w:pPr>
      <w:r>
        <w:rPr>
          <w:rFonts w:eastAsia="楷体_GB2312"/>
          <w:b/>
          <w:bCs/>
          <w:sz w:val="32"/>
          <w:szCs w:val="32"/>
          <w:highlight w:val="none"/>
        </w:rPr>
        <w:t>（</w:t>
      </w:r>
      <w:r>
        <w:rPr>
          <w:rFonts w:hint="eastAsia" w:eastAsia="楷体_GB2312"/>
          <w:b/>
          <w:bCs/>
          <w:sz w:val="32"/>
          <w:szCs w:val="32"/>
          <w:highlight w:val="none"/>
          <w:lang w:eastAsia="zh-CN"/>
        </w:rPr>
        <w:t>二</w:t>
      </w:r>
      <w:r>
        <w:rPr>
          <w:rFonts w:eastAsia="楷体_GB2312"/>
          <w:b/>
          <w:bCs/>
          <w:sz w:val="32"/>
          <w:szCs w:val="32"/>
          <w:highlight w:val="none"/>
        </w:rPr>
        <w:t>）资金投入情况分析</w:t>
      </w:r>
    </w:p>
    <w:p>
      <w:pPr>
        <w:widowControl w:val="0"/>
        <w:wordWrap/>
        <w:adjustRightInd/>
        <w:snapToGrid/>
        <w:spacing w:line="560" w:lineRule="exact"/>
        <w:ind w:left="0" w:leftChars="0" w:right="0" w:firstLine="642" w:firstLineChars="200"/>
        <w:jc w:val="both"/>
        <w:textAlignment w:val="auto"/>
        <w:rPr>
          <w:sz w:val="32"/>
          <w:szCs w:val="32"/>
          <w:highlight w:val="none"/>
        </w:rPr>
      </w:pPr>
      <w:r>
        <w:rPr>
          <w:b/>
          <w:sz w:val="32"/>
          <w:szCs w:val="32"/>
          <w:highlight w:val="none"/>
        </w:rPr>
        <w:t>1.项目资金到位情况分析</w:t>
      </w:r>
      <w:r>
        <w:rPr>
          <w:sz w:val="32"/>
          <w:szCs w:val="32"/>
          <w:highlight w:val="none"/>
        </w:rPr>
        <w:t>。北京市2022年度下达中央财政困难群众救助补助资金10408.00万元，北京市财政及各区财政配套困难群众救助补助资金130518.37万元，合计140926.37万元。截至2022年底，困难群众救助补助资金实际到位140926.37万元，资金到位率100%。</w:t>
      </w:r>
    </w:p>
    <w:p>
      <w:pPr>
        <w:widowControl w:val="0"/>
        <w:wordWrap/>
        <w:adjustRightInd/>
        <w:snapToGrid/>
        <w:spacing w:line="560" w:lineRule="exact"/>
        <w:ind w:left="0" w:leftChars="0" w:right="0" w:firstLine="642" w:firstLineChars="200"/>
        <w:jc w:val="both"/>
        <w:textAlignment w:val="auto"/>
        <w:rPr>
          <w:bCs/>
          <w:sz w:val="32"/>
          <w:szCs w:val="32"/>
          <w:highlight w:val="none"/>
        </w:rPr>
      </w:pPr>
      <w:r>
        <w:rPr>
          <w:b/>
          <w:sz w:val="32"/>
          <w:szCs w:val="32"/>
          <w:highlight w:val="none"/>
        </w:rPr>
        <w:t>2.项目资金执行情况分析</w:t>
      </w:r>
      <w:r>
        <w:rPr>
          <w:bCs/>
          <w:sz w:val="32"/>
          <w:szCs w:val="32"/>
          <w:highlight w:val="none"/>
        </w:rPr>
        <w:t>。截至2022年12月，2022年度困难群众救助补助资金共支出139433.83万元，预算执行率为98.94%，其中，中央资金支出10336.63万元，预算执行率为99.31%，地方资金支出129097.20万元，预算执行率为98.91%。</w:t>
      </w:r>
    </w:p>
    <w:p>
      <w:pPr>
        <w:widowControl w:val="0"/>
        <w:wordWrap/>
        <w:adjustRightInd/>
        <w:snapToGrid/>
        <w:spacing w:line="560" w:lineRule="exact"/>
        <w:ind w:left="0" w:leftChars="0" w:right="0" w:firstLine="642" w:firstLineChars="200"/>
        <w:jc w:val="both"/>
        <w:textAlignment w:val="auto"/>
        <w:rPr>
          <w:rFonts w:eastAsia="楷体_GB2312"/>
          <w:b/>
          <w:bCs/>
          <w:sz w:val="32"/>
          <w:szCs w:val="32"/>
          <w:highlight w:val="none"/>
        </w:rPr>
      </w:pPr>
      <w:r>
        <w:rPr>
          <w:rFonts w:eastAsia="楷体_GB2312"/>
          <w:b/>
          <w:bCs/>
          <w:sz w:val="32"/>
          <w:szCs w:val="32"/>
          <w:highlight w:val="none"/>
        </w:rPr>
        <w:t>（</w:t>
      </w:r>
      <w:r>
        <w:rPr>
          <w:rFonts w:hint="eastAsia" w:eastAsia="楷体_GB2312"/>
          <w:b/>
          <w:bCs/>
          <w:sz w:val="32"/>
          <w:szCs w:val="32"/>
          <w:highlight w:val="none"/>
          <w:lang w:eastAsia="zh-CN"/>
        </w:rPr>
        <w:t>三</w:t>
      </w:r>
      <w:r>
        <w:rPr>
          <w:rFonts w:eastAsia="楷体_GB2312"/>
          <w:b/>
          <w:bCs/>
          <w:sz w:val="32"/>
          <w:szCs w:val="32"/>
          <w:highlight w:val="none"/>
        </w:rPr>
        <w:t>）资金管理情况分析</w:t>
      </w:r>
    </w:p>
    <w:p>
      <w:pPr>
        <w:widowControl w:val="0"/>
        <w:wordWrap/>
        <w:adjustRightInd/>
        <w:snapToGrid/>
        <w:spacing w:line="560" w:lineRule="exact"/>
        <w:ind w:left="0" w:leftChars="0" w:right="0" w:firstLine="642" w:firstLineChars="200"/>
        <w:jc w:val="both"/>
        <w:textAlignment w:val="auto"/>
        <w:rPr>
          <w:sz w:val="32"/>
          <w:szCs w:val="32"/>
          <w:highlight w:val="none"/>
        </w:rPr>
      </w:pPr>
      <w:r>
        <w:rPr>
          <w:b/>
          <w:bCs/>
          <w:sz w:val="32"/>
          <w:szCs w:val="32"/>
          <w:highlight w:val="none"/>
        </w:rPr>
        <w:t>1.资金分配科学性。</w:t>
      </w:r>
      <w:r>
        <w:rPr>
          <w:sz w:val="32"/>
          <w:szCs w:val="32"/>
          <w:highlight w:val="none"/>
        </w:rPr>
        <w:t>北京市严格按照财政部、民政部转移支付管理制度以及资金管理办法规定的范围和标准，分配中央财政困难群众救助补助资金</w:t>
      </w:r>
      <w:r>
        <w:rPr>
          <w:rFonts w:hint="eastAsia"/>
          <w:sz w:val="32"/>
          <w:szCs w:val="32"/>
          <w:highlight w:val="none"/>
        </w:rPr>
        <w:t>。</w:t>
      </w:r>
      <w:r>
        <w:rPr>
          <w:b/>
          <w:bCs/>
          <w:sz w:val="32"/>
          <w:szCs w:val="32"/>
          <w:highlight w:val="none"/>
        </w:rPr>
        <w:t>社会救助方面，</w:t>
      </w:r>
      <w:r>
        <w:rPr>
          <w:sz w:val="32"/>
          <w:szCs w:val="32"/>
          <w:highlight w:val="none"/>
        </w:rPr>
        <w:t>综合考虑全市16个区的经济发展水平和财政负担能力，按照“向农村地区倾斜，重点保障生态涵养区、适当扶助城市发展新区”的原则，将救助资金分为三部分，第一部分对10个郊区适当倾斜，第二部分在第一部分基础上对5个生态涵养区再适当倾斜，第三部分按照社会救助累计对象数量、累计支出资金数占全市权重，测算分配各区资金金额</w:t>
      </w:r>
      <w:r>
        <w:rPr>
          <w:rFonts w:hint="eastAsia"/>
          <w:sz w:val="32"/>
          <w:szCs w:val="32"/>
          <w:highlight w:val="none"/>
        </w:rPr>
        <w:t>；</w:t>
      </w:r>
      <w:r>
        <w:rPr>
          <w:b/>
          <w:bCs/>
          <w:sz w:val="32"/>
          <w:szCs w:val="32"/>
          <w:highlight w:val="none"/>
        </w:rPr>
        <w:t>流浪乞讨人员救助方面，</w:t>
      </w:r>
      <w:r>
        <w:rPr>
          <w:sz w:val="32"/>
          <w:szCs w:val="32"/>
          <w:highlight w:val="none"/>
        </w:rPr>
        <w:t>参照《市民政局市财政局关于调整救助管理工作相关经费标准的通知》（京民救助发〔2014〕381号）中“2600元/人·月”的供养标准，结合各区长期滞留流浪乞讨人员数量分配预算；</w:t>
      </w:r>
      <w:r>
        <w:rPr>
          <w:b/>
          <w:bCs/>
          <w:sz w:val="32"/>
          <w:szCs w:val="32"/>
          <w:highlight w:val="none"/>
        </w:rPr>
        <w:t>儿童救助方面，</w:t>
      </w:r>
      <w:r>
        <w:rPr>
          <w:sz w:val="32"/>
          <w:szCs w:val="32"/>
          <w:highlight w:val="none"/>
        </w:rPr>
        <w:t>以全国儿童福利信息系统数据为基础，根据符合条件</w:t>
      </w:r>
      <w:r>
        <w:rPr>
          <w:rFonts w:hint="eastAsia"/>
          <w:sz w:val="32"/>
          <w:szCs w:val="32"/>
          <w:highlight w:val="none"/>
        </w:rPr>
        <w:t>的</w:t>
      </w:r>
      <w:r>
        <w:rPr>
          <w:sz w:val="32"/>
          <w:szCs w:val="32"/>
          <w:highlight w:val="none"/>
        </w:rPr>
        <w:t>儿童数量，结合孤儿基本生活费中央补助300元/人·月的标准，分配孤儿基本生活保障经费预算；结合</w:t>
      </w:r>
      <w:r>
        <w:rPr>
          <w:rFonts w:hint="eastAsia" w:ascii="仿宋_GB2312" w:hAnsi="仿宋_GB2312" w:eastAsia="仿宋_GB2312" w:cs="仿宋_GB2312"/>
          <w:sz w:val="32"/>
          <w:szCs w:val="32"/>
          <w:lang w:val="en-US" w:eastAsia="zh-CN"/>
        </w:rPr>
        <w:t>我市有关规定</w:t>
      </w:r>
      <w:r>
        <w:rPr>
          <w:sz w:val="32"/>
          <w:szCs w:val="32"/>
          <w:highlight w:val="none"/>
        </w:rPr>
        <w:t>，</w:t>
      </w:r>
      <w:r>
        <w:rPr>
          <w:rFonts w:hint="eastAsia" w:ascii="仿宋_GB2312" w:hAnsi="仿宋_GB2312" w:eastAsia="仿宋_GB2312" w:cs="仿宋_GB2312"/>
          <w:sz w:val="32"/>
          <w:szCs w:val="32"/>
          <w:lang w:val="en-US" w:eastAsia="zh-CN"/>
        </w:rPr>
        <w:t>对符合条件的生活无着儿童</w:t>
      </w:r>
      <w:r>
        <w:rPr>
          <w:sz w:val="32"/>
          <w:szCs w:val="32"/>
          <w:highlight w:val="none"/>
        </w:rPr>
        <w:t>按3300元/人·月的标准综合保障。</w:t>
      </w:r>
    </w:p>
    <w:p>
      <w:pPr>
        <w:widowControl w:val="0"/>
        <w:tabs>
          <w:tab w:val="left" w:pos="312"/>
        </w:tabs>
        <w:wordWrap/>
        <w:adjustRightInd/>
        <w:snapToGrid/>
        <w:spacing w:line="560" w:lineRule="exact"/>
        <w:ind w:left="0" w:leftChars="0" w:right="0" w:firstLine="642" w:firstLineChars="200"/>
        <w:jc w:val="both"/>
        <w:textAlignment w:val="auto"/>
        <w:rPr>
          <w:sz w:val="32"/>
          <w:szCs w:val="32"/>
          <w:highlight w:val="none"/>
        </w:rPr>
      </w:pPr>
      <w:r>
        <w:rPr>
          <w:b/>
          <w:bCs/>
          <w:sz w:val="32"/>
          <w:szCs w:val="32"/>
          <w:highlight w:val="none"/>
        </w:rPr>
        <w:t>2.资金下达及时性。</w:t>
      </w:r>
      <w:r>
        <w:rPr>
          <w:rFonts w:hint="eastAsia" w:ascii="仿宋_GB2312"/>
          <w:sz w:val="32"/>
          <w:szCs w:val="32"/>
          <w:highlight w:val="none"/>
        </w:rPr>
        <w:t>严格按照预算法有关要求，在接到</w:t>
      </w:r>
      <w:r>
        <w:rPr>
          <w:sz w:val="32"/>
          <w:szCs w:val="32"/>
          <w:highlight w:val="none"/>
        </w:rPr>
        <w:t>中央财政困难群众救助补助资金</w:t>
      </w:r>
      <w:r>
        <w:rPr>
          <w:rFonts w:hint="eastAsia" w:ascii="仿宋_GB2312"/>
          <w:sz w:val="32"/>
          <w:szCs w:val="32"/>
          <w:highlight w:val="none"/>
        </w:rPr>
        <w:t>转移支付后，在三十日内正式下达至市级预算单位及各区。</w:t>
      </w:r>
    </w:p>
    <w:p>
      <w:pPr>
        <w:widowControl w:val="0"/>
        <w:tabs>
          <w:tab w:val="left" w:pos="312"/>
        </w:tabs>
        <w:wordWrap/>
        <w:adjustRightInd/>
        <w:snapToGrid/>
        <w:spacing w:line="560" w:lineRule="exact"/>
        <w:ind w:left="0" w:leftChars="0" w:right="0" w:firstLine="642" w:firstLineChars="200"/>
        <w:jc w:val="both"/>
        <w:textAlignment w:val="auto"/>
        <w:rPr>
          <w:sz w:val="32"/>
          <w:szCs w:val="32"/>
          <w:highlight w:val="none"/>
        </w:rPr>
      </w:pPr>
      <w:r>
        <w:rPr>
          <w:b/>
          <w:bCs/>
          <w:sz w:val="32"/>
          <w:szCs w:val="32"/>
          <w:highlight w:val="none"/>
        </w:rPr>
        <w:t>3.资金拨付合规性。</w:t>
      </w:r>
      <w:r>
        <w:rPr>
          <w:sz w:val="32"/>
          <w:szCs w:val="32"/>
          <w:highlight w:val="none"/>
        </w:rPr>
        <w:t>资金严格按照国库集中支付制度有关规定支付，未</w:t>
      </w:r>
      <w:r>
        <w:rPr>
          <w:rFonts w:hint="eastAsia"/>
          <w:sz w:val="32"/>
          <w:szCs w:val="32"/>
          <w:highlight w:val="none"/>
        </w:rPr>
        <w:t>发现</w:t>
      </w:r>
      <w:r>
        <w:rPr>
          <w:sz w:val="32"/>
          <w:szCs w:val="32"/>
          <w:highlight w:val="none"/>
        </w:rPr>
        <w:t>将资金从国库转入财政专户或支付到预算单位实有资金账户等问题。</w:t>
      </w:r>
    </w:p>
    <w:p>
      <w:pPr>
        <w:widowControl w:val="0"/>
        <w:wordWrap/>
        <w:adjustRightInd/>
        <w:snapToGrid/>
        <w:spacing w:line="560" w:lineRule="exact"/>
        <w:ind w:left="0" w:leftChars="0" w:right="0" w:firstLine="640" w:firstLineChars="200"/>
        <w:jc w:val="both"/>
        <w:textAlignment w:val="auto"/>
        <w:rPr>
          <w:sz w:val="32"/>
          <w:szCs w:val="32"/>
          <w:highlight w:val="none"/>
        </w:rPr>
      </w:pPr>
      <w:r>
        <w:rPr>
          <w:sz w:val="32"/>
          <w:szCs w:val="32"/>
          <w:highlight w:val="none"/>
        </w:rPr>
        <w:t>4.</w:t>
      </w:r>
      <w:r>
        <w:rPr>
          <w:b/>
          <w:bCs/>
          <w:sz w:val="32"/>
          <w:szCs w:val="32"/>
          <w:highlight w:val="none"/>
        </w:rPr>
        <w:t>资金使用规范性。</w:t>
      </w:r>
      <w:r>
        <w:rPr>
          <w:sz w:val="32"/>
          <w:szCs w:val="32"/>
          <w:highlight w:val="none"/>
        </w:rPr>
        <w:t>北京市严格按照下达预算的科目和项目执行，补助资金专款专用，按支出方向单独记账，分别核算，未发现擅自扩大支出范围，或以任何形式截留、挤占、挪用或擅自调整等问题。</w:t>
      </w:r>
    </w:p>
    <w:p>
      <w:pPr>
        <w:widowControl w:val="0"/>
        <w:tabs>
          <w:tab w:val="left" w:pos="312"/>
        </w:tabs>
        <w:wordWrap/>
        <w:adjustRightInd/>
        <w:snapToGrid/>
        <w:spacing w:line="560" w:lineRule="exact"/>
        <w:ind w:left="0" w:leftChars="0" w:right="0" w:firstLine="640" w:firstLineChars="200"/>
        <w:jc w:val="both"/>
        <w:textAlignment w:val="auto"/>
        <w:rPr>
          <w:sz w:val="32"/>
          <w:szCs w:val="32"/>
          <w:highlight w:val="none"/>
        </w:rPr>
      </w:pPr>
      <w:r>
        <w:rPr>
          <w:color w:val="333333"/>
          <w:sz w:val="32"/>
          <w:szCs w:val="32"/>
          <w:highlight w:val="none"/>
        </w:rPr>
        <w:t>5.</w:t>
      </w:r>
      <w:r>
        <w:rPr>
          <w:b/>
          <w:bCs/>
          <w:sz w:val="32"/>
          <w:szCs w:val="32"/>
          <w:highlight w:val="none"/>
        </w:rPr>
        <w:t>资金执行准确性。</w:t>
      </w:r>
      <w:r>
        <w:rPr>
          <w:sz w:val="32"/>
          <w:szCs w:val="32"/>
          <w:highlight w:val="none"/>
        </w:rPr>
        <w:t>截至2022年12月，北京市支出2022年度中央困难群众救助补助资金</w:t>
      </w:r>
      <w:r>
        <w:rPr>
          <w:bCs/>
          <w:sz w:val="32"/>
          <w:szCs w:val="32"/>
          <w:highlight w:val="none"/>
        </w:rPr>
        <w:t>10336.63万元，预算执行率为99.31%</w:t>
      </w:r>
      <w:r>
        <w:rPr>
          <w:sz w:val="32"/>
          <w:szCs w:val="32"/>
          <w:highlight w:val="none"/>
        </w:rPr>
        <w:t>，严格按照上级下达和本级预算安排的金额执行，不存在执行数偏离预算数较多的问题。</w:t>
      </w:r>
    </w:p>
    <w:p>
      <w:pPr>
        <w:widowControl w:val="0"/>
        <w:tabs>
          <w:tab w:val="left" w:pos="312"/>
        </w:tabs>
        <w:wordWrap/>
        <w:adjustRightInd/>
        <w:snapToGrid/>
        <w:spacing w:line="560" w:lineRule="exact"/>
        <w:ind w:left="0" w:leftChars="0" w:right="0" w:firstLine="640" w:firstLineChars="200"/>
        <w:jc w:val="both"/>
        <w:textAlignment w:val="auto"/>
        <w:rPr>
          <w:sz w:val="32"/>
          <w:szCs w:val="32"/>
          <w:highlight w:val="none"/>
        </w:rPr>
      </w:pPr>
      <w:r>
        <w:rPr>
          <w:sz w:val="32"/>
          <w:szCs w:val="32"/>
          <w:highlight w:val="none"/>
        </w:rPr>
        <w:t>6.</w:t>
      </w:r>
      <w:r>
        <w:rPr>
          <w:b/>
          <w:bCs/>
          <w:sz w:val="32"/>
          <w:szCs w:val="32"/>
          <w:highlight w:val="none"/>
        </w:rPr>
        <w:t>预算绩效管理情况。</w:t>
      </w:r>
      <w:r>
        <w:rPr>
          <w:sz w:val="32"/>
          <w:szCs w:val="32"/>
          <w:highlight w:val="none"/>
        </w:rPr>
        <w:t>落实全面实施预算绩效管理的要求，从2018年起，对中央专项转移支付资金逐年开展绩效自评，将考核结果纳入市对区绩效考评范围，同时推进绩效评价结果与转移支付资金预算安排相挂钩。</w:t>
      </w:r>
      <w:r>
        <w:rPr>
          <w:rFonts w:hint="eastAsia"/>
          <w:sz w:val="32"/>
          <w:szCs w:val="32"/>
          <w:highlight w:val="none"/>
        </w:rPr>
        <w:t>2022年，印发《加强困难群众救助补助资金转移支付管理的实施意见》，</w:t>
      </w:r>
      <w:r>
        <w:rPr>
          <w:rFonts w:hint="eastAsia"/>
          <w:sz w:val="32"/>
          <w:szCs w:val="32"/>
          <w:highlight w:val="none"/>
          <w:lang w:eastAsia="zh-CN"/>
        </w:rPr>
        <w:t>明确绩效目标逐级分解、绩效全过程监管要求，</w:t>
      </w:r>
      <w:r>
        <w:rPr>
          <w:rFonts w:hint="eastAsia"/>
          <w:sz w:val="32"/>
          <w:szCs w:val="32"/>
          <w:highlight w:val="none"/>
        </w:rPr>
        <w:t>进一步压实各级各部门绩效监督主体责任。</w:t>
      </w:r>
      <w:r>
        <w:rPr>
          <w:sz w:val="32"/>
          <w:szCs w:val="32"/>
          <w:highlight w:val="none"/>
        </w:rPr>
        <w:t>2023年</w:t>
      </w:r>
      <w:r>
        <w:rPr>
          <w:rFonts w:hint="eastAsia"/>
          <w:sz w:val="32"/>
          <w:szCs w:val="32"/>
          <w:highlight w:val="none"/>
        </w:rPr>
        <w:t>，在开展</w:t>
      </w:r>
      <w:r>
        <w:rPr>
          <w:sz w:val="32"/>
          <w:szCs w:val="32"/>
          <w:highlight w:val="none"/>
        </w:rPr>
        <w:t>中央财政困难群众救助补助资金</w:t>
      </w:r>
      <w:r>
        <w:rPr>
          <w:rFonts w:hint="eastAsia"/>
          <w:sz w:val="32"/>
          <w:szCs w:val="32"/>
          <w:highlight w:val="none"/>
        </w:rPr>
        <w:t>全覆盖绩效自评基础上，同步开展重点</w:t>
      </w:r>
      <w:r>
        <w:rPr>
          <w:sz w:val="32"/>
          <w:szCs w:val="32"/>
          <w:highlight w:val="none"/>
        </w:rPr>
        <w:t>绩效评价，进一步强化项目单位及各级管理部门责任意识、绩效意识，提高资金使用效益。</w:t>
      </w:r>
    </w:p>
    <w:p>
      <w:pPr>
        <w:widowControl w:val="0"/>
        <w:tabs>
          <w:tab w:val="left" w:pos="312"/>
        </w:tabs>
        <w:wordWrap/>
        <w:adjustRightInd/>
        <w:snapToGrid/>
        <w:spacing w:line="560" w:lineRule="exact"/>
        <w:ind w:left="0" w:leftChars="0" w:right="0" w:firstLine="642" w:firstLineChars="200"/>
        <w:jc w:val="both"/>
        <w:textAlignment w:val="auto"/>
        <w:rPr>
          <w:sz w:val="32"/>
          <w:szCs w:val="32"/>
          <w:highlight w:val="none"/>
        </w:rPr>
      </w:pPr>
      <w:r>
        <w:rPr>
          <w:b/>
          <w:bCs/>
          <w:sz w:val="32"/>
          <w:szCs w:val="32"/>
          <w:highlight w:val="none"/>
        </w:rPr>
        <w:t>7.支出责任履行情况。</w:t>
      </w:r>
      <w:r>
        <w:rPr>
          <w:sz w:val="32"/>
          <w:szCs w:val="32"/>
          <w:highlight w:val="none"/>
        </w:rPr>
        <w:t>2022年度中央下达北京市中央财政困难群众救助补助预算10408.00万元，北京市依据《国务院办公厅关于印发基本公共服务领域中央与地方共同财政事权和支出责任划分改革方案的通知》（国办发〔2018〕6号）中关于基本公共服务领域财政事权与支出责任划分相关规定，承担困难群众救助补助地方事权，配套困难群众救助补助地方资金130518.37万元，足额安排资金履行了本级支出责任。</w:t>
      </w:r>
    </w:p>
    <w:p>
      <w:pPr>
        <w:widowControl w:val="0"/>
        <w:wordWrap/>
        <w:adjustRightInd/>
        <w:snapToGrid/>
        <w:spacing w:line="560" w:lineRule="exact"/>
        <w:ind w:left="0" w:leftChars="0" w:right="0" w:firstLine="640" w:firstLineChars="200"/>
        <w:jc w:val="both"/>
        <w:textAlignment w:val="auto"/>
        <w:outlineLvl w:val="9"/>
        <w:rPr>
          <w:rFonts w:hint="eastAsia" w:eastAsia="黑体"/>
          <w:sz w:val="32"/>
          <w:szCs w:val="32"/>
          <w:lang w:eastAsia="zh-CN"/>
        </w:rPr>
      </w:pPr>
      <w:r>
        <w:rPr>
          <w:rFonts w:hint="eastAsia" w:eastAsia="黑体"/>
          <w:sz w:val="32"/>
          <w:szCs w:val="32"/>
          <w:lang w:eastAsia="zh-CN"/>
        </w:rPr>
        <w:t>二、绩效目标实现情况</w:t>
      </w:r>
    </w:p>
    <w:p>
      <w:pPr>
        <w:widowControl w:val="0"/>
        <w:wordWrap/>
        <w:adjustRightInd/>
        <w:snapToGrid/>
        <w:spacing w:line="560" w:lineRule="exact"/>
        <w:ind w:left="0" w:leftChars="0" w:right="0" w:firstLine="642" w:firstLineChars="200"/>
        <w:jc w:val="both"/>
        <w:textAlignment w:val="auto"/>
        <w:outlineLvl w:val="0"/>
        <w:rPr>
          <w:rFonts w:eastAsia="楷体_GB2312"/>
          <w:b/>
          <w:bCs/>
          <w:sz w:val="32"/>
          <w:szCs w:val="32"/>
          <w:highlight w:val="none"/>
        </w:rPr>
      </w:pPr>
      <w:r>
        <w:rPr>
          <w:rFonts w:eastAsia="楷体_GB2312"/>
          <w:b/>
          <w:bCs/>
          <w:sz w:val="32"/>
          <w:szCs w:val="32"/>
          <w:highlight w:val="none"/>
        </w:rPr>
        <w:t>（</w:t>
      </w:r>
      <w:r>
        <w:rPr>
          <w:rFonts w:hint="eastAsia" w:eastAsia="楷体_GB2312"/>
          <w:b/>
          <w:bCs/>
          <w:sz w:val="32"/>
          <w:szCs w:val="32"/>
          <w:highlight w:val="none"/>
          <w:lang w:eastAsia="zh-CN"/>
        </w:rPr>
        <w:t>一</w:t>
      </w:r>
      <w:r>
        <w:rPr>
          <w:rFonts w:eastAsia="楷体_GB2312"/>
          <w:b/>
          <w:bCs/>
          <w:sz w:val="32"/>
          <w:szCs w:val="32"/>
          <w:highlight w:val="none"/>
        </w:rPr>
        <w:t>）总体绩效目标完成情况分析</w:t>
      </w:r>
    </w:p>
    <w:p>
      <w:pPr>
        <w:widowControl w:val="0"/>
        <w:wordWrap/>
        <w:adjustRightInd/>
        <w:snapToGrid/>
        <w:spacing w:line="560" w:lineRule="exact"/>
        <w:ind w:left="0" w:leftChars="0" w:right="0" w:firstLine="640" w:firstLineChars="200"/>
        <w:jc w:val="both"/>
        <w:textAlignment w:val="auto"/>
        <w:outlineLvl w:val="0"/>
        <w:rPr>
          <w:sz w:val="32"/>
          <w:szCs w:val="32"/>
          <w:highlight w:val="none"/>
        </w:rPr>
      </w:pPr>
      <w:r>
        <w:rPr>
          <w:sz w:val="32"/>
          <w:szCs w:val="32"/>
          <w:highlight w:val="none"/>
        </w:rPr>
        <w:t>北京市通过将符合条件的困难群众全部纳入低保、特困、临时救助政策范围，按照救助人数、标准等合理安排补助资金，实现了应保尽保，有效保障社会救助对象基本生活权益；通过对北京市内流浪乞讨人员按照标准实施救助，确保困难群体及时得到救助救治，有效维护流浪精神病人、危重病人的基本生存权益，以及首都社会秩序稳定；通过对孤儿、艾滋病病毒感染儿童、生活困难家庭中的事实无人抚养儿童进行救助，有效保障了儿童基本生活，提高了儿童基本生活水平。</w:t>
      </w:r>
    </w:p>
    <w:p>
      <w:pPr>
        <w:widowControl w:val="0"/>
        <w:wordWrap/>
        <w:adjustRightInd/>
        <w:snapToGrid/>
        <w:spacing w:line="560" w:lineRule="exact"/>
        <w:ind w:left="0" w:leftChars="0" w:right="0" w:firstLine="642" w:firstLineChars="200"/>
        <w:jc w:val="both"/>
        <w:textAlignment w:val="auto"/>
        <w:outlineLvl w:val="0"/>
        <w:rPr>
          <w:color w:val="C00000"/>
          <w:sz w:val="32"/>
          <w:szCs w:val="32"/>
          <w:highlight w:val="none"/>
        </w:rPr>
      </w:pPr>
      <w:r>
        <w:rPr>
          <w:rFonts w:eastAsia="楷体_GB2312"/>
          <w:b/>
          <w:bCs/>
          <w:sz w:val="32"/>
          <w:szCs w:val="32"/>
          <w:highlight w:val="none"/>
        </w:rPr>
        <w:t>（</w:t>
      </w:r>
      <w:r>
        <w:rPr>
          <w:rFonts w:hint="eastAsia" w:eastAsia="楷体_GB2312"/>
          <w:b/>
          <w:bCs/>
          <w:sz w:val="32"/>
          <w:szCs w:val="32"/>
          <w:highlight w:val="none"/>
          <w:lang w:eastAsia="zh-CN"/>
        </w:rPr>
        <w:t>二</w:t>
      </w:r>
      <w:r>
        <w:rPr>
          <w:rFonts w:eastAsia="楷体_GB2312"/>
          <w:b/>
          <w:bCs/>
          <w:sz w:val="32"/>
          <w:szCs w:val="32"/>
          <w:highlight w:val="none"/>
        </w:rPr>
        <w:t>）绩效指标完成情况分析</w:t>
      </w:r>
    </w:p>
    <w:p>
      <w:pPr>
        <w:widowControl w:val="0"/>
        <w:wordWrap/>
        <w:adjustRightInd/>
        <w:snapToGrid/>
        <w:spacing w:line="560" w:lineRule="exact"/>
        <w:ind w:left="0" w:leftChars="0" w:right="0" w:firstLine="642" w:firstLineChars="200"/>
        <w:jc w:val="both"/>
        <w:textAlignment w:val="auto"/>
        <w:rPr>
          <w:b/>
          <w:bCs/>
          <w:sz w:val="32"/>
          <w:szCs w:val="32"/>
          <w:highlight w:val="none"/>
        </w:rPr>
      </w:pPr>
      <w:r>
        <w:rPr>
          <w:b/>
          <w:bCs/>
          <w:sz w:val="32"/>
          <w:szCs w:val="32"/>
          <w:highlight w:val="none"/>
        </w:rPr>
        <w:t>1.产出指标完成情况分析。</w:t>
      </w:r>
    </w:p>
    <w:p>
      <w:pPr>
        <w:widowControl w:val="0"/>
        <w:wordWrap/>
        <w:adjustRightInd/>
        <w:snapToGrid/>
        <w:spacing w:line="560" w:lineRule="exact"/>
        <w:ind w:left="0" w:leftChars="0" w:right="0" w:firstLine="642" w:firstLineChars="200"/>
        <w:jc w:val="both"/>
        <w:textAlignment w:val="auto"/>
        <w:rPr>
          <w:sz w:val="32"/>
          <w:szCs w:val="32"/>
          <w:highlight w:val="none"/>
        </w:rPr>
      </w:pPr>
      <w:r>
        <w:rPr>
          <w:b/>
          <w:bCs/>
          <w:sz w:val="32"/>
          <w:szCs w:val="32"/>
          <w:highlight w:val="none"/>
        </w:rPr>
        <w:t>（1）数量指标。</w:t>
      </w:r>
      <w:r>
        <w:rPr>
          <w:sz w:val="32"/>
          <w:szCs w:val="32"/>
          <w:highlight w:val="none"/>
        </w:rPr>
        <w:t>北京市2022年度为符合条件的低保、临时救助、特困供养对象提供生活保障；救助流浪乞讨人员；为生活无着儿童提供基本生活费补助，将孤儿、艾滋病病毒感染儿童、生活困难家庭中的和纳入特困人员救助供养范围的事实无人抚养儿童纳入保障范围，基本实现应保尽保，应救尽救。</w:t>
      </w:r>
    </w:p>
    <w:p>
      <w:pPr>
        <w:widowControl w:val="0"/>
        <w:wordWrap/>
        <w:adjustRightInd/>
        <w:snapToGrid/>
        <w:spacing w:line="560" w:lineRule="exact"/>
        <w:ind w:left="0" w:leftChars="0" w:right="0" w:firstLine="642" w:firstLineChars="200"/>
        <w:jc w:val="both"/>
        <w:textAlignment w:val="auto"/>
        <w:rPr>
          <w:sz w:val="32"/>
          <w:szCs w:val="32"/>
          <w:highlight w:val="none"/>
        </w:rPr>
      </w:pPr>
      <w:r>
        <w:rPr>
          <w:b/>
          <w:bCs/>
          <w:sz w:val="32"/>
          <w:szCs w:val="32"/>
          <w:highlight w:val="none"/>
        </w:rPr>
        <w:t>（2）质量指标。</w:t>
      </w:r>
      <w:r>
        <w:rPr>
          <w:sz w:val="32"/>
          <w:szCs w:val="32"/>
          <w:highlight w:val="none"/>
        </w:rPr>
        <w:t>北京市严格按照相关文件要求执行救助补助工作，制定相应制度办法对困难群众基本生活救助工作进行管理，社会救助家庭保障覆盖范围达到100%，救助标准逐年提升；流浪乞讨人员救助标准严格按照《城市生活无着的流浪乞讨人员救助管理办法实施细则》《关于加强流浪未成年人工作的意见》《关于调整流浪精神病人救治救助工作模式及经费标准的通知》《关于调整救助管理工作相关经费标准的通知》等文件要求执行；生活无着儿童基本生活保障标准严格依据</w:t>
      </w:r>
      <w:r>
        <w:rPr>
          <w:rFonts w:hint="eastAsia"/>
          <w:sz w:val="32"/>
          <w:szCs w:val="32"/>
          <w:highlight w:val="none"/>
          <w:lang w:val="en-US" w:eastAsia="zh-CN"/>
        </w:rPr>
        <w:t>我市有关规定</w:t>
      </w:r>
      <w:r>
        <w:rPr>
          <w:sz w:val="32"/>
          <w:szCs w:val="32"/>
          <w:highlight w:val="none"/>
        </w:rPr>
        <w:t>执行，孤儿、艾滋病病毒感染儿童、事实无人</w:t>
      </w:r>
      <w:r>
        <w:rPr>
          <w:rFonts w:hint="eastAsia"/>
          <w:sz w:val="32"/>
          <w:szCs w:val="32"/>
          <w:highlight w:val="none"/>
        </w:rPr>
        <w:t>抚养</w:t>
      </w:r>
      <w:r>
        <w:rPr>
          <w:sz w:val="32"/>
          <w:szCs w:val="32"/>
          <w:highlight w:val="none"/>
        </w:rPr>
        <w:t>儿童认定准确率达99.33%。</w:t>
      </w:r>
    </w:p>
    <w:p>
      <w:pPr>
        <w:widowControl w:val="0"/>
        <w:wordWrap/>
        <w:adjustRightInd/>
        <w:snapToGrid/>
        <w:spacing w:line="560" w:lineRule="exact"/>
        <w:ind w:left="0" w:leftChars="0" w:right="0" w:firstLine="642" w:firstLineChars="200"/>
        <w:jc w:val="both"/>
        <w:textAlignment w:val="auto"/>
        <w:rPr>
          <w:sz w:val="32"/>
          <w:szCs w:val="32"/>
          <w:highlight w:val="none"/>
        </w:rPr>
      </w:pPr>
      <w:r>
        <w:rPr>
          <w:b/>
          <w:bCs/>
          <w:sz w:val="32"/>
          <w:szCs w:val="32"/>
          <w:highlight w:val="none"/>
        </w:rPr>
        <w:t>（3）时效指标。</w:t>
      </w:r>
      <w:r>
        <w:rPr>
          <w:sz w:val="32"/>
          <w:szCs w:val="32"/>
          <w:highlight w:val="none"/>
        </w:rPr>
        <w:t>低保金按照政策要求每月10日前通过民政资金统发监管信息平台发放，截至2022年12月20日，资金发放完成率达100%；截至2022年12月底，生活无着儿童基本生活费资金发放完成率达97.64%；孤儿基本生活费按时发放率达99.59%；流浪乞讨人员救助及时率达100%，全年实际完成值均超过年度指标值。</w:t>
      </w:r>
    </w:p>
    <w:p>
      <w:pPr>
        <w:widowControl w:val="0"/>
        <w:wordWrap/>
        <w:adjustRightInd/>
        <w:snapToGrid/>
        <w:spacing w:line="560" w:lineRule="exact"/>
        <w:ind w:left="0" w:leftChars="0" w:right="0" w:firstLine="642" w:firstLineChars="200"/>
        <w:jc w:val="both"/>
        <w:textAlignment w:val="auto"/>
        <w:rPr>
          <w:sz w:val="32"/>
          <w:szCs w:val="32"/>
          <w:highlight w:val="none"/>
        </w:rPr>
      </w:pPr>
      <w:r>
        <w:rPr>
          <w:b/>
          <w:bCs/>
          <w:sz w:val="32"/>
          <w:szCs w:val="32"/>
          <w:highlight w:val="none"/>
        </w:rPr>
        <w:t>（4）成本指标。</w:t>
      </w:r>
      <w:r>
        <w:rPr>
          <w:sz w:val="32"/>
          <w:szCs w:val="32"/>
          <w:highlight w:val="none"/>
        </w:rPr>
        <w:t>北京市对符合条件的困难群众救助补助对象均按照相关政策标准保障，截至2022年12月，中央财政困难群众救助补助资金支出10336.63万元，预算执行率99.31%，整体控制在中央财政预算内。</w:t>
      </w:r>
    </w:p>
    <w:p>
      <w:pPr>
        <w:widowControl w:val="0"/>
        <w:wordWrap/>
        <w:adjustRightInd/>
        <w:snapToGrid/>
        <w:spacing w:line="560" w:lineRule="exact"/>
        <w:ind w:left="0" w:leftChars="0" w:right="0" w:firstLine="642" w:firstLineChars="200"/>
        <w:jc w:val="both"/>
        <w:textAlignment w:val="auto"/>
        <w:rPr>
          <w:b/>
          <w:bCs/>
          <w:sz w:val="32"/>
          <w:szCs w:val="32"/>
          <w:highlight w:val="none"/>
        </w:rPr>
      </w:pPr>
      <w:r>
        <w:rPr>
          <w:b/>
          <w:bCs/>
          <w:sz w:val="32"/>
          <w:szCs w:val="32"/>
          <w:highlight w:val="none"/>
        </w:rPr>
        <w:t>2.效益指标完成情况分析。</w:t>
      </w:r>
    </w:p>
    <w:p>
      <w:pPr>
        <w:widowControl w:val="0"/>
        <w:wordWrap/>
        <w:adjustRightInd/>
        <w:snapToGrid/>
        <w:spacing w:line="560" w:lineRule="exact"/>
        <w:ind w:left="0" w:leftChars="0" w:right="0" w:firstLine="640" w:firstLineChars="200"/>
        <w:jc w:val="both"/>
        <w:textAlignment w:val="auto"/>
        <w:rPr>
          <w:sz w:val="32"/>
          <w:szCs w:val="32"/>
          <w:highlight w:val="none"/>
        </w:rPr>
      </w:pPr>
      <w:r>
        <w:rPr>
          <w:sz w:val="32"/>
          <w:szCs w:val="32"/>
          <w:highlight w:val="none"/>
        </w:rPr>
        <w:t>北京市充分发挥中央财政困难群众救助补助资金“保基本、兜底线、补短板、惠民生”的重要作用，扎实开展低保、特困人员救助供养、临时救助、流浪乞讨人员救助、特殊儿童基本生活保障等各项工作，进一步完善了孤儿基本生活保障制度、生活无着儿童基本生活保障制度、流浪乞讨人员基本生活救助制度，提高了流浪乞讨人员对相关政策的知晓率。总体来看，困难群众基本生活保障效果显著，西城区、怀柔区等建立“物质+服务”的社会救助模式，有效满足了困难群众的多元需求；通过对流浪乞讨人员及时救助，帮助其摆脱困境，有效保障其基本生存权益，通过对儿童进行救助补助，提升了孤儿基本生活水平，维护了生活无着儿童合法权益，保障其健康成长。</w:t>
      </w:r>
    </w:p>
    <w:p>
      <w:pPr>
        <w:widowControl w:val="0"/>
        <w:wordWrap/>
        <w:adjustRightInd/>
        <w:snapToGrid/>
        <w:spacing w:line="560" w:lineRule="exact"/>
        <w:ind w:left="0" w:leftChars="0" w:right="0" w:firstLine="642" w:firstLineChars="200"/>
        <w:jc w:val="both"/>
        <w:textAlignment w:val="auto"/>
        <w:rPr>
          <w:b/>
          <w:bCs/>
          <w:sz w:val="32"/>
          <w:szCs w:val="32"/>
          <w:highlight w:val="none"/>
        </w:rPr>
      </w:pPr>
      <w:r>
        <w:rPr>
          <w:b/>
          <w:bCs/>
          <w:sz w:val="32"/>
          <w:szCs w:val="32"/>
          <w:highlight w:val="none"/>
        </w:rPr>
        <w:t>3.满意度指标完成情况分析。</w:t>
      </w:r>
    </w:p>
    <w:p>
      <w:pPr>
        <w:widowControl w:val="0"/>
        <w:wordWrap/>
        <w:adjustRightInd/>
        <w:snapToGrid/>
        <w:spacing w:line="560" w:lineRule="exact"/>
        <w:ind w:left="0" w:leftChars="0" w:right="0" w:firstLine="640" w:firstLineChars="200"/>
        <w:jc w:val="both"/>
        <w:textAlignment w:val="auto"/>
        <w:rPr>
          <w:sz w:val="32"/>
          <w:szCs w:val="32"/>
          <w:highlight w:val="none"/>
        </w:rPr>
      </w:pPr>
      <w:r>
        <w:rPr>
          <w:sz w:val="32"/>
          <w:szCs w:val="32"/>
          <w:highlight w:val="none"/>
        </w:rPr>
        <w:t>根据北京市级预算单位及各区预算单位反馈，社会救助对象满意度达93.84%；受助儿童及监护人满意度达95.52%；孤儿及其监护人满意度达95.11%，均高于年度指标值。</w:t>
      </w:r>
    </w:p>
    <w:p>
      <w:pPr>
        <w:widowControl w:val="0"/>
        <w:wordWrap/>
        <w:adjustRightInd/>
        <w:snapToGrid/>
        <w:spacing w:line="560" w:lineRule="exact"/>
        <w:ind w:left="0" w:leftChars="0" w:right="0" w:firstLine="640" w:firstLineChars="200"/>
        <w:jc w:val="both"/>
        <w:textAlignment w:val="auto"/>
        <w:rPr>
          <w:sz w:val="32"/>
          <w:szCs w:val="32"/>
          <w:highlight w:val="none"/>
        </w:rPr>
      </w:pPr>
      <w:r>
        <w:rPr>
          <w:rFonts w:eastAsia="黑体"/>
          <w:bCs/>
          <w:sz w:val="32"/>
          <w:szCs w:val="32"/>
          <w:highlight w:val="none"/>
        </w:rPr>
        <w:t>三、</w:t>
      </w:r>
      <w:r>
        <w:rPr>
          <w:rFonts w:hint="eastAsia" w:eastAsia="黑体"/>
          <w:bCs/>
          <w:sz w:val="32"/>
          <w:szCs w:val="32"/>
          <w:highlight w:val="none"/>
          <w:lang w:eastAsia="zh-CN"/>
        </w:rPr>
        <w:t>绩效自评结论</w:t>
      </w:r>
    </w:p>
    <w:p>
      <w:pPr>
        <w:widowControl w:val="0"/>
        <w:wordWrap/>
        <w:adjustRightInd/>
        <w:snapToGrid/>
        <w:spacing w:line="560" w:lineRule="exact"/>
        <w:ind w:left="0" w:leftChars="0" w:right="0" w:firstLine="640" w:firstLineChars="200"/>
        <w:jc w:val="both"/>
        <w:textAlignment w:val="auto"/>
        <w:outlineLvl w:val="0"/>
        <w:rPr>
          <w:sz w:val="32"/>
          <w:szCs w:val="32"/>
          <w:highlight w:val="none"/>
        </w:rPr>
      </w:pPr>
      <w:r>
        <w:rPr>
          <w:rFonts w:hint="eastAsia"/>
          <w:sz w:val="32"/>
          <w:szCs w:val="32"/>
          <w:highlight w:val="none"/>
          <w:lang w:eastAsia="zh-CN"/>
        </w:rPr>
        <w:t>资金</w:t>
      </w:r>
      <w:r>
        <w:rPr>
          <w:sz w:val="32"/>
          <w:szCs w:val="32"/>
          <w:highlight w:val="none"/>
        </w:rPr>
        <w:t>有效保障</w:t>
      </w:r>
      <w:r>
        <w:rPr>
          <w:rFonts w:hint="eastAsia"/>
          <w:sz w:val="32"/>
          <w:szCs w:val="32"/>
          <w:highlight w:val="none"/>
          <w:lang w:eastAsia="zh-CN"/>
        </w:rPr>
        <w:t>了</w:t>
      </w:r>
      <w:r>
        <w:rPr>
          <w:sz w:val="32"/>
          <w:szCs w:val="32"/>
          <w:highlight w:val="none"/>
        </w:rPr>
        <w:t>社会救助对象</w:t>
      </w:r>
      <w:r>
        <w:rPr>
          <w:rFonts w:hint="eastAsia"/>
          <w:sz w:val="32"/>
          <w:szCs w:val="32"/>
          <w:highlight w:val="none"/>
          <w:lang w:eastAsia="zh-CN"/>
        </w:rPr>
        <w:t>的</w:t>
      </w:r>
      <w:r>
        <w:rPr>
          <w:sz w:val="32"/>
          <w:szCs w:val="32"/>
          <w:highlight w:val="none"/>
        </w:rPr>
        <w:t>基本生活权益；有效维护</w:t>
      </w:r>
      <w:r>
        <w:rPr>
          <w:rFonts w:hint="eastAsia"/>
          <w:sz w:val="32"/>
          <w:szCs w:val="32"/>
          <w:highlight w:val="none"/>
          <w:lang w:eastAsia="zh-CN"/>
        </w:rPr>
        <w:t>了</w:t>
      </w:r>
      <w:r>
        <w:rPr>
          <w:sz w:val="32"/>
          <w:szCs w:val="32"/>
          <w:highlight w:val="none"/>
        </w:rPr>
        <w:t>流浪精神病人、危重病人的基本生存权益，以及首都社会秩序稳定；有效保障了儿童基本生活，提高了儿童基本生活水平。</w:t>
      </w:r>
    </w:p>
    <w:p>
      <w:pPr>
        <w:rPr>
          <w:rFonts w:hint="eastAsia" w:ascii="仿宋_GB2312" w:hAnsi="仿宋_GB2312" w:cs="仿宋_GB2312"/>
          <w:bCs/>
          <w:sz w:val="32"/>
          <w:szCs w:val="32"/>
          <w:highlight w:val="none"/>
        </w:rPr>
      </w:pPr>
    </w:p>
    <w:p>
      <w:pPr>
        <w:rPr>
          <w:rFonts w:hint="eastAsia"/>
          <w:sz w:val="32"/>
          <w:szCs w:val="32"/>
          <w:lang w:val="en-US" w:eastAsia="zh-CN"/>
        </w:rPr>
      </w:pPr>
      <w:r>
        <w:rPr>
          <w:rFonts w:hint="eastAsia" w:ascii="仿宋_GB2312" w:hAnsi="仿宋_GB2312" w:cs="仿宋_GB2312"/>
          <w:bCs/>
          <w:sz w:val="32"/>
          <w:szCs w:val="32"/>
          <w:highlight w:val="none"/>
          <w:lang w:val="en-US" w:eastAsia="zh-CN"/>
        </w:rPr>
        <w:t xml:space="preserve">                           </w:t>
      </w:r>
    </w:p>
    <w:p>
      <w:pPr>
        <w:spacing w:line="560" w:lineRule="exact"/>
        <w:ind w:firstLine="640" w:firstLineChars="200"/>
        <w:rPr>
          <w:bCs/>
          <w:color w:val="C00000"/>
          <w:sz w:val="32"/>
          <w:szCs w:val="32"/>
          <w:highlight w:val="none"/>
        </w:rPr>
      </w:pPr>
    </w:p>
    <w:sectPr>
      <w:headerReference r:id="rId3" w:type="default"/>
      <w:footerReference r:id="rId4" w:type="default"/>
      <w:pgSz w:w="11906" w:h="16838"/>
      <w:pgMar w:top="2098" w:right="1474" w:bottom="1984" w:left="1587" w:header="851" w:footer="992" w:gutter="0"/>
      <w:cols w:space="720" w:num="1"/>
      <w:rtlGutter w:val="0"/>
      <w:docGrid w:type="lines" w:linePitch="41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宋体-简">
    <w:altName w:val="方正书宋_GBK"/>
    <w:panose1 w:val="02010600040101010101"/>
    <w:charset w:val="86"/>
    <w:family w:val="auto"/>
    <w:pitch w:val="default"/>
    <w:sig w:usb0="00000000" w:usb1="00000000" w:usb2="00000010" w:usb3="00000000" w:csb0="0004009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ascii="Times New Roman" w:hAnsi="Times New Roman" w:eastAsia="仿宋_GB2312" w:cs="Times New Roman"/>
        <w:kern w:val="2"/>
        <w:sz w:val="18"/>
        <w:szCs w:val="18"/>
        <w:lang w:val="en-US" w:eastAsia="zh-CN" w:bidi="ar-SA"/>
      </w:rPr>
      <w:pict>
        <v:rect id="文本框 1" o:spid="_x0000_s4097" o:spt="1" style="position:absolute;left:0pt;margin-left:218.55pt;margin-top:0.15pt;height:10.35pt;width:21.2pt;mso-position-horizontal-relative:margin;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0"/>
  <w:drawingGridHorizontalSpacing w:val="150"/>
  <w:drawingGridVerticalSpacing w:val="411"/>
  <w:displayHorizontalDrawingGridEvery w:val="2"/>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BiN2FkYzUxZWVmYTEwOWQwNDUxYTI0OGE0NWY0ZjEifQ=="/>
  </w:docVars>
  <w:rsids>
    <w:rsidRoot w:val="00F57F82"/>
    <w:rsid w:val="00005FD3"/>
    <w:rsid w:val="000101E1"/>
    <w:rsid w:val="00015046"/>
    <w:rsid w:val="00017645"/>
    <w:rsid w:val="00024D06"/>
    <w:rsid w:val="00032539"/>
    <w:rsid w:val="000326C2"/>
    <w:rsid w:val="00033C7D"/>
    <w:rsid w:val="00034CC3"/>
    <w:rsid w:val="00035B1D"/>
    <w:rsid w:val="00036C45"/>
    <w:rsid w:val="000370D0"/>
    <w:rsid w:val="00040C68"/>
    <w:rsid w:val="00041A35"/>
    <w:rsid w:val="00041ACC"/>
    <w:rsid w:val="00041E17"/>
    <w:rsid w:val="00042341"/>
    <w:rsid w:val="00045B85"/>
    <w:rsid w:val="0005174E"/>
    <w:rsid w:val="00052C7B"/>
    <w:rsid w:val="0005766B"/>
    <w:rsid w:val="00060A52"/>
    <w:rsid w:val="00062848"/>
    <w:rsid w:val="00063D0E"/>
    <w:rsid w:val="0006495A"/>
    <w:rsid w:val="000704F3"/>
    <w:rsid w:val="00072415"/>
    <w:rsid w:val="000732DA"/>
    <w:rsid w:val="00073E8F"/>
    <w:rsid w:val="00075CDC"/>
    <w:rsid w:val="000760F1"/>
    <w:rsid w:val="00076845"/>
    <w:rsid w:val="0008448F"/>
    <w:rsid w:val="00085FCB"/>
    <w:rsid w:val="00086144"/>
    <w:rsid w:val="0008673C"/>
    <w:rsid w:val="00094380"/>
    <w:rsid w:val="000A56C0"/>
    <w:rsid w:val="000A63EE"/>
    <w:rsid w:val="000B1E8F"/>
    <w:rsid w:val="000B1FDB"/>
    <w:rsid w:val="000B6CC0"/>
    <w:rsid w:val="000B6CC4"/>
    <w:rsid w:val="000C4890"/>
    <w:rsid w:val="000C52D3"/>
    <w:rsid w:val="000C6D20"/>
    <w:rsid w:val="000C6D62"/>
    <w:rsid w:val="000C74FA"/>
    <w:rsid w:val="000D22FC"/>
    <w:rsid w:val="000D28A1"/>
    <w:rsid w:val="000D71E1"/>
    <w:rsid w:val="000E2146"/>
    <w:rsid w:val="000E258B"/>
    <w:rsid w:val="000E26F2"/>
    <w:rsid w:val="000E515D"/>
    <w:rsid w:val="000E699A"/>
    <w:rsid w:val="000E7AA5"/>
    <w:rsid w:val="000F0670"/>
    <w:rsid w:val="000F7BC9"/>
    <w:rsid w:val="00101F7E"/>
    <w:rsid w:val="00103D16"/>
    <w:rsid w:val="00104C71"/>
    <w:rsid w:val="00105C4F"/>
    <w:rsid w:val="00110138"/>
    <w:rsid w:val="0011666B"/>
    <w:rsid w:val="00117228"/>
    <w:rsid w:val="00124B37"/>
    <w:rsid w:val="001259E7"/>
    <w:rsid w:val="0013537F"/>
    <w:rsid w:val="001418B8"/>
    <w:rsid w:val="001513A9"/>
    <w:rsid w:val="00152ADD"/>
    <w:rsid w:val="00153659"/>
    <w:rsid w:val="001609FA"/>
    <w:rsid w:val="0016121E"/>
    <w:rsid w:val="00161BA0"/>
    <w:rsid w:val="00164676"/>
    <w:rsid w:val="00164D84"/>
    <w:rsid w:val="001702B5"/>
    <w:rsid w:val="00180A5D"/>
    <w:rsid w:val="0018135E"/>
    <w:rsid w:val="00181BC5"/>
    <w:rsid w:val="001845EF"/>
    <w:rsid w:val="0018528C"/>
    <w:rsid w:val="001878FA"/>
    <w:rsid w:val="00190B97"/>
    <w:rsid w:val="001A0987"/>
    <w:rsid w:val="001A12BD"/>
    <w:rsid w:val="001A181D"/>
    <w:rsid w:val="001A27D6"/>
    <w:rsid w:val="001A3542"/>
    <w:rsid w:val="001A58ED"/>
    <w:rsid w:val="001B2511"/>
    <w:rsid w:val="001B7ADB"/>
    <w:rsid w:val="001C0177"/>
    <w:rsid w:val="001C0EFA"/>
    <w:rsid w:val="001C2E3A"/>
    <w:rsid w:val="001C2E3E"/>
    <w:rsid w:val="001C2E96"/>
    <w:rsid w:val="001C3B73"/>
    <w:rsid w:val="001C7AF4"/>
    <w:rsid w:val="001D0BA6"/>
    <w:rsid w:val="001D1537"/>
    <w:rsid w:val="001D313C"/>
    <w:rsid w:val="001D3A18"/>
    <w:rsid w:val="001D6420"/>
    <w:rsid w:val="001D64EF"/>
    <w:rsid w:val="001D6E9C"/>
    <w:rsid w:val="001E032C"/>
    <w:rsid w:val="001E37FD"/>
    <w:rsid w:val="001E3D86"/>
    <w:rsid w:val="001E5034"/>
    <w:rsid w:val="001E6A77"/>
    <w:rsid w:val="001E738A"/>
    <w:rsid w:val="001E7C4E"/>
    <w:rsid w:val="001F151A"/>
    <w:rsid w:val="001F1A6A"/>
    <w:rsid w:val="001F3873"/>
    <w:rsid w:val="002019FD"/>
    <w:rsid w:val="002020D9"/>
    <w:rsid w:val="00205CC5"/>
    <w:rsid w:val="002074B7"/>
    <w:rsid w:val="00207A86"/>
    <w:rsid w:val="00212F8C"/>
    <w:rsid w:val="002151AB"/>
    <w:rsid w:val="002201B7"/>
    <w:rsid w:val="00223EE7"/>
    <w:rsid w:val="00227825"/>
    <w:rsid w:val="002317EB"/>
    <w:rsid w:val="00235949"/>
    <w:rsid w:val="00237C8F"/>
    <w:rsid w:val="00240FF7"/>
    <w:rsid w:val="00241801"/>
    <w:rsid w:val="00246E8B"/>
    <w:rsid w:val="00246EEC"/>
    <w:rsid w:val="00247AA2"/>
    <w:rsid w:val="00250053"/>
    <w:rsid w:val="00251C3B"/>
    <w:rsid w:val="00253CE8"/>
    <w:rsid w:val="00254380"/>
    <w:rsid w:val="00255DF0"/>
    <w:rsid w:val="00256041"/>
    <w:rsid w:val="00257C95"/>
    <w:rsid w:val="00267FAD"/>
    <w:rsid w:val="002701C7"/>
    <w:rsid w:val="0027168A"/>
    <w:rsid w:val="0027424D"/>
    <w:rsid w:val="00280776"/>
    <w:rsid w:val="00284A57"/>
    <w:rsid w:val="00296B56"/>
    <w:rsid w:val="002A0093"/>
    <w:rsid w:val="002A14DF"/>
    <w:rsid w:val="002A1A9C"/>
    <w:rsid w:val="002A275E"/>
    <w:rsid w:val="002A5155"/>
    <w:rsid w:val="002A6CDF"/>
    <w:rsid w:val="002B18A9"/>
    <w:rsid w:val="002B2DA2"/>
    <w:rsid w:val="002B3A06"/>
    <w:rsid w:val="002B3C4A"/>
    <w:rsid w:val="002B5992"/>
    <w:rsid w:val="002B71D9"/>
    <w:rsid w:val="002C31F4"/>
    <w:rsid w:val="002C3464"/>
    <w:rsid w:val="002D202F"/>
    <w:rsid w:val="002D6522"/>
    <w:rsid w:val="002D65EB"/>
    <w:rsid w:val="002D6E70"/>
    <w:rsid w:val="002E271B"/>
    <w:rsid w:val="002E2C47"/>
    <w:rsid w:val="002E4419"/>
    <w:rsid w:val="002E5A0B"/>
    <w:rsid w:val="002E5D24"/>
    <w:rsid w:val="002E61A9"/>
    <w:rsid w:val="002E6C28"/>
    <w:rsid w:val="002F1CB6"/>
    <w:rsid w:val="002F285D"/>
    <w:rsid w:val="002F3B6F"/>
    <w:rsid w:val="002F5FBF"/>
    <w:rsid w:val="002F6705"/>
    <w:rsid w:val="002F71D9"/>
    <w:rsid w:val="002F73E8"/>
    <w:rsid w:val="003001FB"/>
    <w:rsid w:val="0030155C"/>
    <w:rsid w:val="00301FC0"/>
    <w:rsid w:val="003066AB"/>
    <w:rsid w:val="003067BC"/>
    <w:rsid w:val="00307276"/>
    <w:rsid w:val="003153DD"/>
    <w:rsid w:val="003157A2"/>
    <w:rsid w:val="00316BBF"/>
    <w:rsid w:val="0031754B"/>
    <w:rsid w:val="003234FC"/>
    <w:rsid w:val="003238B1"/>
    <w:rsid w:val="00324320"/>
    <w:rsid w:val="0032454B"/>
    <w:rsid w:val="00327246"/>
    <w:rsid w:val="00327758"/>
    <w:rsid w:val="003352AE"/>
    <w:rsid w:val="00335AA6"/>
    <w:rsid w:val="00335F40"/>
    <w:rsid w:val="003407B7"/>
    <w:rsid w:val="00342EF4"/>
    <w:rsid w:val="003548DC"/>
    <w:rsid w:val="00356B62"/>
    <w:rsid w:val="003577A6"/>
    <w:rsid w:val="00360491"/>
    <w:rsid w:val="003622C7"/>
    <w:rsid w:val="00363197"/>
    <w:rsid w:val="00363DB8"/>
    <w:rsid w:val="00371BE4"/>
    <w:rsid w:val="003723B4"/>
    <w:rsid w:val="0037452F"/>
    <w:rsid w:val="00387DD5"/>
    <w:rsid w:val="00390C41"/>
    <w:rsid w:val="003944DA"/>
    <w:rsid w:val="003A0433"/>
    <w:rsid w:val="003A2C2C"/>
    <w:rsid w:val="003A2E4C"/>
    <w:rsid w:val="003A2FCB"/>
    <w:rsid w:val="003A5DFC"/>
    <w:rsid w:val="003B0C7B"/>
    <w:rsid w:val="003B5991"/>
    <w:rsid w:val="003B69D0"/>
    <w:rsid w:val="003C21DC"/>
    <w:rsid w:val="003C549D"/>
    <w:rsid w:val="003C6243"/>
    <w:rsid w:val="003C6374"/>
    <w:rsid w:val="003D02D5"/>
    <w:rsid w:val="003E3F48"/>
    <w:rsid w:val="003E4184"/>
    <w:rsid w:val="003F085F"/>
    <w:rsid w:val="003F2C1D"/>
    <w:rsid w:val="003F3ABE"/>
    <w:rsid w:val="003F6795"/>
    <w:rsid w:val="00400730"/>
    <w:rsid w:val="00400748"/>
    <w:rsid w:val="0040164D"/>
    <w:rsid w:val="004030D0"/>
    <w:rsid w:val="004059FE"/>
    <w:rsid w:val="0040623D"/>
    <w:rsid w:val="00407003"/>
    <w:rsid w:val="00407F63"/>
    <w:rsid w:val="00410C83"/>
    <w:rsid w:val="0041206A"/>
    <w:rsid w:val="0041446F"/>
    <w:rsid w:val="00416A6D"/>
    <w:rsid w:val="0041784A"/>
    <w:rsid w:val="00421F95"/>
    <w:rsid w:val="00423092"/>
    <w:rsid w:val="00424C68"/>
    <w:rsid w:val="00431155"/>
    <w:rsid w:val="004426CD"/>
    <w:rsid w:val="00444D62"/>
    <w:rsid w:val="00453496"/>
    <w:rsid w:val="00453C05"/>
    <w:rsid w:val="00455C68"/>
    <w:rsid w:val="00457EA4"/>
    <w:rsid w:val="00461942"/>
    <w:rsid w:val="004642B5"/>
    <w:rsid w:val="0047416E"/>
    <w:rsid w:val="00476A71"/>
    <w:rsid w:val="00482470"/>
    <w:rsid w:val="004848ED"/>
    <w:rsid w:val="0049235D"/>
    <w:rsid w:val="00493012"/>
    <w:rsid w:val="00493166"/>
    <w:rsid w:val="0049547A"/>
    <w:rsid w:val="00497523"/>
    <w:rsid w:val="004A37A6"/>
    <w:rsid w:val="004A3851"/>
    <w:rsid w:val="004A438B"/>
    <w:rsid w:val="004A6EC8"/>
    <w:rsid w:val="004A7145"/>
    <w:rsid w:val="004B10B4"/>
    <w:rsid w:val="004B3BD3"/>
    <w:rsid w:val="004B563B"/>
    <w:rsid w:val="004B58D1"/>
    <w:rsid w:val="004C15DA"/>
    <w:rsid w:val="004C2BA4"/>
    <w:rsid w:val="004C384C"/>
    <w:rsid w:val="004C7EC7"/>
    <w:rsid w:val="004D1495"/>
    <w:rsid w:val="004D2693"/>
    <w:rsid w:val="004D76A4"/>
    <w:rsid w:val="004E426E"/>
    <w:rsid w:val="004E47A9"/>
    <w:rsid w:val="004E49FF"/>
    <w:rsid w:val="004E5D24"/>
    <w:rsid w:val="004E5F17"/>
    <w:rsid w:val="005005FD"/>
    <w:rsid w:val="0050184A"/>
    <w:rsid w:val="0050291C"/>
    <w:rsid w:val="00504ED4"/>
    <w:rsid w:val="005069DA"/>
    <w:rsid w:val="00506C29"/>
    <w:rsid w:val="005100DE"/>
    <w:rsid w:val="00512397"/>
    <w:rsid w:val="00513D35"/>
    <w:rsid w:val="0051565E"/>
    <w:rsid w:val="00515EEB"/>
    <w:rsid w:val="005210CB"/>
    <w:rsid w:val="00522954"/>
    <w:rsid w:val="00524BF2"/>
    <w:rsid w:val="0052590C"/>
    <w:rsid w:val="00531927"/>
    <w:rsid w:val="005321FD"/>
    <w:rsid w:val="005324EB"/>
    <w:rsid w:val="00532D11"/>
    <w:rsid w:val="00537839"/>
    <w:rsid w:val="00540A2B"/>
    <w:rsid w:val="0054135E"/>
    <w:rsid w:val="00545972"/>
    <w:rsid w:val="0054671D"/>
    <w:rsid w:val="00551273"/>
    <w:rsid w:val="00552F6E"/>
    <w:rsid w:val="005536EE"/>
    <w:rsid w:val="00553FDA"/>
    <w:rsid w:val="00554995"/>
    <w:rsid w:val="00556CBE"/>
    <w:rsid w:val="005606EE"/>
    <w:rsid w:val="0056185E"/>
    <w:rsid w:val="00562AA2"/>
    <w:rsid w:val="00565114"/>
    <w:rsid w:val="005678E0"/>
    <w:rsid w:val="005743F5"/>
    <w:rsid w:val="005745EC"/>
    <w:rsid w:val="00574B0C"/>
    <w:rsid w:val="00580EC5"/>
    <w:rsid w:val="00582992"/>
    <w:rsid w:val="00584AE4"/>
    <w:rsid w:val="00584F70"/>
    <w:rsid w:val="0059297A"/>
    <w:rsid w:val="005970ED"/>
    <w:rsid w:val="005A0A67"/>
    <w:rsid w:val="005A5550"/>
    <w:rsid w:val="005B145F"/>
    <w:rsid w:val="005B1E51"/>
    <w:rsid w:val="005B2CDB"/>
    <w:rsid w:val="005B363B"/>
    <w:rsid w:val="005B7A65"/>
    <w:rsid w:val="005C5DB9"/>
    <w:rsid w:val="005C7EED"/>
    <w:rsid w:val="005D1AA6"/>
    <w:rsid w:val="005D511B"/>
    <w:rsid w:val="005D5C38"/>
    <w:rsid w:val="005D7CC3"/>
    <w:rsid w:val="005E056B"/>
    <w:rsid w:val="005E3210"/>
    <w:rsid w:val="005E45A4"/>
    <w:rsid w:val="005E4B5F"/>
    <w:rsid w:val="005E52DC"/>
    <w:rsid w:val="005E76C3"/>
    <w:rsid w:val="005F42C0"/>
    <w:rsid w:val="005F6E99"/>
    <w:rsid w:val="006032C4"/>
    <w:rsid w:val="00606568"/>
    <w:rsid w:val="00610A78"/>
    <w:rsid w:val="00610D58"/>
    <w:rsid w:val="0061109E"/>
    <w:rsid w:val="006136AE"/>
    <w:rsid w:val="00613863"/>
    <w:rsid w:val="00621C10"/>
    <w:rsid w:val="00622D10"/>
    <w:rsid w:val="00624DEA"/>
    <w:rsid w:val="00633A99"/>
    <w:rsid w:val="00634F5C"/>
    <w:rsid w:val="00641B00"/>
    <w:rsid w:val="00641E11"/>
    <w:rsid w:val="00644A57"/>
    <w:rsid w:val="006459B4"/>
    <w:rsid w:val="00645B84"/>
    <w:rsid w:val="0065066D"/>
    <w:rsid w:val="00653E46"/>
    <w:rsid w:val="00656186"/>
    <w:rsid w:val="00656375"/>
    <w:rsid w:val="00656FAF"/>
    <w:rsid w:val="0066049B"/>
    <w:rsid w:val="00660951"/>
    <w:rsid w:val="00661D85"/>
    <w:rsid w:val="00663821"/>
    <w:rsid w:val="0066793F"/>
    <w:rsid w:val="00672846"/>
    <w:rsid w:val="00680EF3"/>
    <w:rsid w:val="00684440"/>
    <w:rsid w:val="00684D94"/>
    <w:rsid w:val="0068692A"/>
    <w:rsid w:val="00691A30"/>
    <w:rsid w:val="00691C80"/>
    <w:rsid w:val="00691DFC"/>
    <w:rsid w:val="0069203E"/>
    <w:rsid w:val="00693D62"/>
    <w:rsid w:val="00696936"/>
    <w:rsid w:val="006A07C3"/>
    <w:rsid w:val="006A3481"/>
    <w:rsid w:val="006A3865"/>
    <w:rsid w:val="006C0539"/>
    <w:rsid w:val="006C329D"/>
    <w:rsid w:val="006C33C5"/>
    <w:rsid w:val="006C45DC"/>
    <w:rsid w:val="006D1AE5"/>
    <w:rsid w:val="006D1CBD"/>
    <w:rsid w:val="006E00B7"/>
    <w:rsid w:val="006E04B5"/>
    <w:rsid w:val="006E511F"/>
    <w:rsid w:val="006E7414"/>
    <w:rsid w:val="006E7B88"/>
    <w:rsid w:val="006F3CAB"/>
    <w:rsid w:val="006F6441"/>
    <w:rsid w:val="006F69DE"/>
    <w:rsid w:val="006F6C76"/>
    <w:rsid w:val="00702BD2"/>
    <w:rsid w:val="007037D7"/>
    <w:rsid w:val="007040C3"/>
    <w:rsid w:val="00705BFC"/>
    <w:rsid w:val="00705CE8"/>
    <w:rsid w:val="007062F3"/>
    <w:rsid w:val="007112E4"/>
    <w:rsid w:val="00724A6B"/>
    <w:rsid w:val="0072794A"/>
    <w:rsid w:val="007309A2"/>
    <w:rsid w:val="007310AD"/>
    <w:rsid w:val="00731959"/>
    <w:rsid w:val="007324AA"/>
    <w:rsid w:val="007333DB"/>
    <w:rsid w:val="00733EE7"/>
    <w:rsid w:val="00734077"/>
    <w:rsid w:val="00736C3D"/>
    <w:rsid w:val="00737AC9"/>
    <w:rsid w:val="00744ACB"/>
    <w:rsid w:val="007464CD"/>
    <w:rsid w:val="007508DB"/>
    <w:rsid w:val="00750A46"/>
    <w:rsid w:val="007529C9"/>
    <w:rsid w:val="00760F3E"/>
    <w:rsid w:val="00765661"/>
    <w:rsid w:val="00766252"/>
    <w:rsid w:val="0076783A"/>
    <w:rsid w:val="007704B1"/>
    <w:rsid w:val="00771EF2"/>
    <w:rsid w:val="00774363"/>
    <w:rsid w:val="00775338"/>
    <w:rsid w:val="007827A4"/>
    <w:rsid w:val="007845E7"/>
    <w:rsid w:val="0078524F"/>
    <w:rsid w:val="00792182"/>
    <w:rsid w:val="007928A2"/>
    <w:rsid w:val="007948EA"/>
    <w:rsid w:val="00795481"/>
    <w:rsid w:val="00796552"/>
    <w:rsid w:val="00796A74"/>
    <w:rsid w:val="007A1840"/>
    <w:rsid w:val="007A4B3C"/>
    <w:rsid w:val="007B03B2"/>
    <w:rsid w:val="007B1164"/>
    <w:rsid w:val="007B32B1"/>
    <w:rsid w:val="007B3729"/>
    <w:rsid w:val="007B3B5E"/>
    <w:rsid w:val="007B5439"/>
    <w:rsid w:val="007B5B43"/>
    <w:rsid w:val="007B7717"/>
    <w:rsid w:val="007C0252"/>
    <w:rsid w:val="007C7A4D"/>
    <w:rsid w:val="007E08D6"/>
    <w:rsid w:val="007E3634"/>
    <w:rsid w:val="007E65FE"/>
    <w:rsid w:val="007F008C"/>
    <w:rsid w:val="007F1062"/>
    <w:rsid w:val="007F23CF"/>
    <w:rsid w:val="007F3DC8"/>
    <w:rsid w:val="007F5C2B"/>
    <w:rsid w:val="007F7DB6"/>
    <w:rsid w:val="00804346"/>
    <w:rsid w:val="008048F3"/>
    <w:rsid w:val="00813465"/>
    <w:rsid w:val="00813A29"/>
    <w:rsid w:val="008161D4"/>
    <w:rsid w:val="00816E71"/>
    <w:rsid w:val="00817A4D"/>
    <w:rsid w:val="00831F87"/>
    <w:rsid w:val="00840D6F"/>
    <w:rsid w:val="00840EEB"/>
    <w:rsid w:val="00852071"/>
    <w:rsid w:val="0085286F"/>
    <w:rsid w:val="00852A86"/>
    <w:rsid w:val="008566BA"/>
    <w:rsid w:val="00862D48"/>
    <w:rsid w:val="00863502"/>
    <w:rsid w:val="00863B93"/>
    <w:rsid w:val="00863BDD"/>
    <w:rsid w:val="00871EE6"/>
    <w:rsid w:val="00874D11"/>
    <w:rsid w:val="00875931"/>
    <w:rsid w:val="00875D33"/>
    <w:rsid w:val="00881BB2"/>
    <w:rsid w:val="008907BA"/>
    <w:rsid w:val="0089792F"/>
    <w:rsid w:val="008A79E2"/>
    <w:rsid w:val="008B1F87"/>
    <w:rsid w:val="008B6239"/>
    <w:rsid w:val="008C01B9"/>
    <w:rsid w:val="008C01ED"/>
    <w:rsid w:val="008C05B4"/>
    <w:rsid w:val="008C5888"/>
    <w:rsid w:val="008C6CB3"/>
    <w:rsid w:val="008C747E"/>
    <w:rsid w:val="008D2CAD"/>
    <w:rsid w:val="008E091D"/>
    <w:rsid w:val="008E1ABB"/>
    <w:rsid w:val="008E282D"/>
    <w:rsid w:val="008E327A"/>
    <w:rsid w:val="008F00D2"/>
    <w:rsid w:val="008F51E4"/>
    <w:rsid w:val="009024C5"/>
    <w:rsid w:val="00905F14"/>
    <w:rsid w:val="00906EB9"/>
    <w:rsid w:val="00907A75"/>
    <w:rsid w:val="00911DBA"/>
    <w:rsid w:val="00922D66"/>
    <w:rsid w:val="009248C5"/>
    <w:rsid w:val="00926085"/>
    <w:rsid w:val="00930542"/>
    <w:rsid w:val="009319BC"/>
    <w:rsid w:val="00937811"/>
    <w:rsid w:val="009404F9"/>
    <w:rsid w:val="0095210B"/>
    <w:rsid w:val="0095498E"/>
    <w:rsid w:val="00961CBF"/>
    <w:rsid w:val="009621EE"/>
    <w:rsid w:val="009733A5"/>
    <w:rsid w:val="00983F25"/>
    <w:rsid w:val="00984477"/>
    <w:rsid w:val="00984B3A"/>
    <w:rsid w:val="0098526C"/>
    <w:rsid w:val="00992B8B"/>
    <w:rsid w:val="00992CDC"/>
    <w:rsid w:val="0099319D"/>
    <w:rsid w:val="009959D7"/>
    <w:rsid w:val="009A02B0"/>
    <w:rsid w:val="009A0529"/>
    <w:rsid w:val="009A57CF"/>
    <w:rsid w:val="009A6D2E"/>
    <w:rsid w:val="009A724F"/>
    <w:rsid w:val="009B10E8"/>
    <w:rsid w:val="009B39E9"/>
    <w:rsid w:val="009B3F8A"/>
    <w:rsid w:val="009B7302"/>
    <w:rsid w:val="009C1C52"/>
    <w:rsid w:val="009C4306"/>
    <w:rsid w:val="009C4F10"/>
    <w:rsid w:val="009C55F4"/>
    <w:rsid w:val="009C5656"/>
    <w:rsid w:val="009C63DC"/>
    <w:rsid w:val="009D3331"/>
    <w:rsid w:val="009D3761"/>
    <w:rsid w:val="009E230B"/>
    <w:rsid w:val="009E33C5"/>
    <w:rsid w:val="009E5835"/>
    <w:rsid w:val="009E61D4"/>
    <w:rsid w:val="009E64CF"/>
    <w:rsid w:val="009E6A6B"/>
    <w:rsid w:val="009E7334"/>
    <w:rsid w:val="009E7C42"/>
    <w:rsid w:val="009F052D"/>
    <w:rsid w:val="009F40A1"/>
    <w:rsid w:val="00A01240"/>
    <w:rsid w:val="00A01CB9"/>
    <w:rsid w:val="00A0311A"/>
    <w:rsid w:val="00A06AE5"/>
    <w:rsid w:val="00A06C29"/>
    <w:rsid w:val="00A10101"/>
    <w:rsid w:val="00A1488B"/>
    <w:rsid w:val="00A16165"/>
    <w:rsid w:val="00A21D91"/>
    <w:rsid w:val="00A22413"/>
    <w:rsid w:val="00A23612"/>
    <w:rsid w:val="00A253A4"/>
    <w:rsid w:val="00A26D9F"/>
    <w:rsid w:val="00A31F5E"/>
    <w:rsid w:val="00A32F4A"/>
    <w:rsid w:val="00A33AA7"/>
    <w:rsid w:val="00A364AE"/>
    <w:rsid w:val="00A369CD"/>
    <w:rsid w:val="00A36C70"/>
    <w:rsid w:val="00A37413"/>
    <w:rsid w:val="00A40E50"/>
    <w:rsid w:val="00A423BE"/>
    <w:rsid w:val="00A43DB9"/>
    <w:rsid w:val="00A47F86"/>
    <w:rsid w:val="00A5480D"/>
    <w:rsid w:val="00A549CA"/>
    <w:rsid w:val="00A54C70"/>
    <w:rsid w:val="00A60B73"/>
    <w:rsid w:val="00A615E9"/>
    <w:rsid w:val="00A61E49"/>
    <w:rsid w:val="00A6352F"/>
    <w:rsid w:val="00A63CB8"/>
    <w:rsid w:val="00A648C1"/>
    <w:rsid w:val="00A64ECF"/>
    <w:rsid w:val="00A67094"/>
    <w:rsid w:val="00A724FC"/>
    <w:rsid w:val="00A74762"/>
    <w:rsid w:val="00A753A1"/>
    <w:rsid w:val="00A755C1"/>
    <w:rsid w:val="00A76C5B"/>
    <w:rsid w:val="00A81990"/>
    <w:rsid w:val="00A820B9"/>
    <w:rsid w:val="00A87A66"/>
    <w:rsid w:val="00A92363"/>
    <w:rsid w:val="00A92C8F"/>
    <w:rsid w:val="00AA5310"/>
    <w:rsid w:val="00AB10C0"/>
    <w:rsid w:val="00AB15E9"/>
    <w:rsid w:val="00AB1EBD"/>
    <w:rsid w:val="00AB64FC"/>
    <w:rsid w:val="00AC19E4"/>
    <w:rsid w:val="00AC2724"/>
    <w:rsid w:val="00AC327D"/>
    <w:rsid w:val="00AC6698"/>
    <w:rsid w:val="00AC68E3"/>
    <w:rsid w:val="00AD140F"/>
    <w:rsid w:val="00AD23B9"/>
    <w:rsid w:val="00AD32B0"/>
    <w:rsid w:val="00AD7D83"/>
    <w:rsid w:val="00AD7ED9"/>
    <w:rsid w:val="00AE16F8"/>
    <w:rsid w:val="00AE1A95"/>
    <w:rsid w:val="00AE634A"/>
    <w:rsid w:val="00AE674C"/>
    <w:rsid w:val="00AE6CFF"/>
    <w:rsid w:val="00AF54F1"/>
    <w:rsid w:val="00AF67E8"/>
    <w:rsid w:val="00B03F66"/>
    <w:rsid w:val="00B0511F"/>
    <w:rsid w:val="00B06C3A"/>
    <w:rsid w:val="00B14AA1"/>
    <w:rsid w:val="00B17E86"/>
    <w:rsid w:val="00B21E2E"/>
    <w:rsid w:val="00B22074"/>
    <w:rsid w:val="00B30ECB"/>
    <w:rsid w:val="00B33B3C"/>
    <w:rsid w:val="00B4346A"/>
    <w:rsid w:val="00B53561"/>
    <w:rsid w:val="00B60149"/>
    <w:rsid w:val="00B61641"/>
    <w:rsid w:val="00B65701"/>
    <w:rsid w:val="00B66C58"/>
    <w:rsid w:val="00B6734A"/>
    <w:rsid w:val="00B67EE4"/>
    <w:rsid w:val="00B7078D"/>
    <w:rsid w:val="00B711E5"/>
    <w:rsid w:val="00B75655"/>
    <w:rsid w:val="00B7615C"/>
    <w:rsid w:val="00B7693C"/>
    <w:rsid w:val="00B80F4E"/>
    <w:rsid w:val="00B81537"/>
    <w:rsid w:val="00B85410"/>
    <w:rsid w:val="00B86BCD"/>
    <w:rsid w:val="00B906D8"/>
    <w:rsid w:val="00B912E2"/>
    <w:rsid w:val="00BB0E7F"/>
    <w:rsid w:val="00BB370E"/>
    <w:rsid w:val="00BB3C02"/>
    <w:rsid w:val="00BB640D"/>
    <w:rsid w:val="00BB6552"/>
    <w:rsid w:val="00BC043B"/>
    <w:rsid w:val="00BC0759"/>
    <w:rsid w:val="00BC0A1F"/>
    <w:rsid w:val="00BC406E"/>
    <w:rsid w:val="00BC7539"/>
    <w:rsid w:val="00BC7C57"/>
    <w:rsid w:val="00BD3656"/>
    <w:rsid w:val="00BD6B89"/>
    <w:rsid w:val="00BE1DF8"/>
    <w:rsid w:val="00BE58CF"/>
    <w:rsid w:val="00BE7CDB"/>
    <w:rsid w:val="00BF048B"/>
    <w:rsid w:val="00BF053F"/>
    <w:rsid w:val="00BF2ED1"/>
    <w:rsid w:val="00BF70E8"/>
    <w:rsid w:val="00C002B3"/>
    <w:rsid w:val="00C02B52"/>
    <w:rsid w:val="00C040CD"/>
    <w:rsid w:val="00C07484"/>
    <w:rsid w:val="00C15233"/>
    <w:rsid w:val="00C20AC6"/>
    <w:rsid w:val="00C22251"/>
    <w:rsid w:val="00C23B27"/>
    <w:rsid w:val="00C2794C"/>
    <w:rsid w:val="00C32346"/>
    <w:rsid w:val="00C41AA9"/>
    <w:rsid w:val="00C46DED"/>
    <w:rsid w:val="00C47A75"/>
    <w:rsid w:val="00C52380"/>
    <w:rsid w:val="00C5245E"/>
    <w:rsid w:val="00C5304F"/>
    <w:rsid w:val="00C54518"/>
    <w:rsid w:val="00C54ADF"/>
    <w:rsid w:val="00C614E2"/>
    <w:rsid w:val="00C66A5E"/>
    <w:rsid w:val="00C66C8F"/>
    <w:rsid w:val="00C7037D"/>
    <w:rsid w:val="00C73A6F"/>
    <w:rsid w:val="00C7545E"/>
    <w:rsid w:val="00C80853"/>
    <w:rsid w:val="00C954F5"/>
    <w:rsid w:val="00C95B9C"/>
    <w:rsid w:val="00C96F9A"/>
    <w:rsid w:val="00CA2AAA"/>
    <w:rsid w:val="00CA5BA8"/>
    <w:rsid w:val="00CB17D9"/>
    <w:rsid w:val="00CB3E98"/>
    <w:rsid w:val="00CB5D1E"/>
    <w:rsid w:val="00CC0698"/>
    <w:rsid w:val="00CC0AF0"/>
    <w:rsid w:val="00CC1285"/>
    <w:rsid w:val="00CC140F"/>
    <w:rsid w:val="00CC1FD5"/>
    <w:rsid w:val="00CC269E"/>
    <w:rsid w:val="00CC3AF9"/>
    <w:rsid w:val="00CC3E42"/>
    <w:rsid w:val="00CC7BA0"/>
    <w:rsid w:val="00CD18AA"/>
    <w:rsid w:val="00CD18D4"/>
    <w:rsid w:val="00CD5E55"/>
    <w:rsid w:val="00CD72B9"/>
    <w:rsid w:val="00CE0E6A"/>
    <w:rsid w:val="00CE1010"/>
    <w:rsid w:val="00CE1744"/>
    <w:rsid w:val="00CE1F0D"/>
    <w:rsid w:val="00CE4D61"/>
    <w:rsid w:val="00CE6447"/>
    <w:rsid w:val="00CE7212"/>
    <w:rsid w:val="00CF1282"/>
    <w:rsid w:val="00CF336F"/>
    <w:rsid w:val="00CF597F"/>
    <w:rsid w:val="00D00ABF"/>
    <w:rsid w:val="00D0284F"/>
    <w:rsid w:val="00D0394F"/>
    <w:rsid w:val="00D05E74"/>
    <w:rsid w:val="00D117B4"/>
    <w:rsid w:val="00D12A89"/>
    <w:rsid w:val="00D1367B"/>
    <w:rsid w:val="00D14E86"/>
    <w:rsid w:val="00D20A0E"/>
    <w:rsid w:val="00D23360"/>
    <w:rsid w:val="00D23903"/>
    <w:rsid w:val="00D23C43"/>
    <w:rsid w:val="00D31412"/>
    <w:rsid w:val="00D362DE"/>
    <w:rsid w:val="00D371B6"/>
    <w:rsid w:val="00D42A22"/>
    <w:rsid w:val="00D4342D"/>
    <w:rsid w:val="00D43A78"/>
    <w:rsid w:val="00D47B76"/>
    <w:rsid w:val="00D51BDD"/>
    <w:rsid w:val="00D54287"/>
    <w:rsid w:val="00D57CF8"/>
    <w:rsid w:val="00D60C0B"/>
    <w:rsid w:val="00D60E76"/>
    <w:rsid w:val="00D63320"/>
    <w:rsid w:val="00D6344E"/>
    <w:rsid w:val="00D63908"/>
    <w:rsid w:val="00D63FDF"/>
    <w:rsid w:val="00D6408B"/>
    <w:rsid w:val="00D64CEA"/>
    <w:rsid w:val="00D67D67"/>
    <w:rsid w:val="00D73C9C"/>
    <w:rsid w:val="00D741F6"/>
    <w:rsid w:val="00D814B3"/>
    <w:rsid w:val="00D92268"/>
    <w:rsid w:val="00D9282D"/>
    <w:rsid w:val="00D95006"/>
    <w:rsid w:val="00DA6A68"/>
    <w:rsid w:val="00DB0228"/>
    <w:rsid w:val="00DB1F41"/>
    <w:rsid w:val="00DC6A0F"/>
    <w:rsid w:val="00DC7D5B"/>
    <w:rsid w:val="00DD19CE"/>
    <w:rsid w:val="00DD31F6"/>
    <w:rsid w:val="00DD3357"/>
    <w:rsid w:val="00DD6007"/>
    <w:rsid w:val="00DD7095"/>
    <w:rsid w:val="00DD7D27"/>
    <w:rsid w:val="00DE0E4B"/>
    <w:rsid w:val="00DE4CEB"/>
    <w:rsid w:val="00DE4FDA"/>
    <w:rsid w:val="00DE53F7"/>
    <w:rsid w:val="00DF03F8"/>
    <w:rsid w:val="00DF12C2"/>
    <w:rsid w:val="00DF3549"/>
    <w:rsid w:val="00E03D35"/>
    <w:rsid w:val="00E0738B"/>
    <w:rsid w:val="00E10B4F"/>
    <w:rsid w:val="00E15092"/>
    <w:rsid w:val="00E164B1"/>
    <w:rsid w:val="00E17FE7"/>
    <w:rsid w:val="00E20BE0"/>
    <w:rsid w:val="00E22E2F"/>
    <w:rsid w:val="00E272BA"/>
    <w:rsid w:val="00E27E0B"/>
    <w:rsid w:val="00E34CCA"/>
    <w:rsid w:val="00E34D9F"/>
    <w:rsid w:val="00E35A8D"/>
    <w:rsid w:val="00E404D2"/>
    <w:rsid w:val="00E42445"/>
    <w:rsid w:val="00E4491D"/>
    <w:rsid w:val="00E44AA8"/>
    <w:rsid w:val="00E469A9"/>
    <w:rsid w:val="00E50ED0"/>
    <w:rsid w:val="00E55549"/>
    <w:rsid w:val="00E61529"/>
    <w:rsid w:val="00E636F4"/>
    <w:rsid w:val="00E71084"/>
    <w:rsid w:val="00E753ED"/>
    <w:rsid w:val="00E76D7A"/>
    <w:rsid w:val="00E81B62"/>
    <w:rsid w:val="00E84F7D"/>
    <w:rsid w:val="00E859CC"/>
    <w:rsid w:val="00E93ABC"/>
    <w:rsid w:val="00E9702A"/>
    <w:rsid w:val="00EA0B99"/>
    <w:rsid w:val="00EA1625"/>
    <w:rsid w:val="00EA38D9"/>
    <w:rsid w:val="00EA3B0A"/>
    <w:rsid w:val="00EB1312"/>
    <w:rsid w:val="00EC20D9"/>
    <w:rsid w:val="00EC3226"/>
    <w:rsid w:val="00ED0C22"/>
    <w:rsid w:val="00ED2D67"/>
    <w:rsid w:val="00ED3150"/>
    <w:rsid w:val="00EE1B56"/>
    <w:rsid w:val="00EE2249"/>
    <w:rsid w:val="00EE3340"/>
    <w:rsid w:val="00EE3D85"/>
    <w:rsid w:val="00EE3FEC"/>
    <w:rsid w:val="00EE4BD9"/>
    <w:rsid w:val="00EF0005"/>
    <w:rsid w:val="00EF004B"/>
    <w:rsid w:val="00EF2EAF"/>
    <w:rsid w:val="00EF315C"/>
    <w:rsid w:val="00EF6659"/>
    <w:rsid w:val="00F00424"/>
    <w:rsid w:val="00F01FC9"/>
    <w:rsid w:val="00F0348E"/>
    <w:rsid w:val="00F1047F"/>
    <w:rsid w:val="00F1240A"/>
    <w:rsid w:val="00F12B4C"/>
    <w:rsid w:val="00F14AE9"/>
    <w:rsid w:val="00F17968"/>
    <w:rsid w:val="00F22C16"/>
    <w:rsid w:val="00F23701"/>
    <w:rsid w:val="00F273A9"/>
    <w:rsid w:val="00F313E1"/>
    <w:rsid w:val="00F362D2"/>
    <w:rsid w:val="00F433D4"/>
    <w:rsid w:val="00F43A9F"/>
    <w:rsid w:val="00F46E4A"/>
    <w:rsid w:val="00F4708C"/>
    <w:rsid w:val="00F57F82"/>
    <w:rsid w:val="00F65F64"/>
    <w:rsid w:val="00F66FC4"/>
    <w:rsid w:val="00F7081E"/>
    <w:rsid w:val="00F734E8"/>
    <w:rsid w:val="00F73D3D"/>
    <w:rsid w:val="00F74882"/>
    <w:rsid w:val="00F74BC3"/>
    <w:rsid w:val="00F875A5"/>
    <w:rsid w:val="00F87A84"/>
    <w:rsid w:val="00F87F70"/>
    <w:rsid w:val="00F91736"/>
    <w:rsid w:val="00F92859"/>
    <w:rsid w:val="00F934AE"/>
    <w:rsid w:val="00F96604"/>
    <w:rsid w:val="00F97CE5"/>
    <w:rsid w:val="00F97E1F"/>
    <w:rsid w:val="00FA06E9"/>
    <w:rsid w:val="00FA357A"/>
    <w:rsid w:val="00FA4BF3"/>
    <w:rsid w:val="00FA6AFC"/>
    <w:rsid w:val="00FA7294"/>
    <w:rsid w:val="00FB1456"/>
    <w:rsid w:val="00FB36B0"/>
    <w:rsid w:val="00FB4DC2"/>
    <w:rsid w:val="00FC1C56"/>
    <w:rsid w:val="00FC258E"/>
    <w:rsid w:val="00FC421D"/>
    <w:rsid w:val="00FC6DF3"/>
    <w:rsid w:val="00FD14E0"/>
    <w:rsid w:val="00FD1BA1"/>
    <w:rsid w:val="00FD1D29"/>
    <w:rsid w:val="00FD7FCF"/>
    <w:rsid w:val="00FE324D"/>
    <w:rsid w:val="00FE6254"/>
    <w:rsid w:val="00FE68E1"/>
    <w:rsid w:val="00FE692D"/>
    <w:rsid w:val="00FF0B12"/>
    <w:rsid w:val="00FF0B73"/>
    <w:rsid w:val="00FF2567"/>
    <w:rsid w:val="037D0BC8"/>
    <w:rsid w:val="03FCA087"/>
    <w:rsid w:val="07304ED7"/>
    <w:rsid w:val="07A71631"/>
    <w:rsid w:val="07FE6829"/>
    <w:rsid w:val="0845082D"/>
    <w:rsid w:val="09E965F2"/>
    <w:rsid w:val="0A5AC0C6"/>
    <w:rsid w:val="0B7BB7D1"/>
    <w:rsid w:val="0DF11D8C"/>
    <w:rsid w:val="0E66764E"/>
    <w:rsid w:val="0E972280"/>
    <w:rsid w:val="0EE3107B"/>
    <w:rsid w:val="0EF28F2A"/>
    <w:rsid w:val="10B61F2F"/>
    <w:rsid w:val="10CF7921"/>
    <w:rsid w:val="139840D3"/>
    <w:rsid w:val="143E091F"/>
    <w:rsid w:val="14865FC8"/>
    <w:rsid w:val="150C2DB0"/>
    <w:rsid w:val="156F4749"/>
    <w:rsid w:val="167A0763"/>
    <w:rsid w:val="173E7933"/>
    <w:rsid w:val="1A9C7EF7"/>
    <w:rsid w:val="1B107C60"/>
    <w:rsid w:val="1BFDCA2C"/>
    <w:rsid w:val="1BFFBB4E"/>
    <w:rsid w:val="1C5E64B7"/>
    <w:rsid w:val="1DF363B1"/>
    <w:rsid w:val="1DFFFBC0"/>
    <w:rsid w:val="1E761F05"/>
    <w:rsid w:val="1EFD151F"/>
    <w:rsid w:val="1F7DF23B"/>
    <w:rsid w:val="1FA7E3FD"/>
    <w:rsid w:val="1FC7205C"/>
    <w:rsid w:val="1FE73162"/>
    <w:rsid w:val="1FFEC917"/>
    <w:rsid w:val="1FFFAF1F"/>
    <w:rsid w:val="1FFFFEB1"/>
    <w:rsid w:val="208B4DF4"/>
    <w:rsid w:val="21848B63"/>
    <w:rsid w:val="228B3D05"/>
    <w:rsid w:val="231734BE"/>
    <w:rsid w:val="23275F66"/>
    <w:rsid w:val="2350337E"/>
    <w:rsid w:val="255C0561"/>
    <w:rsid w:val="26FDB64B"/>
    <w:rsid w:val="277D7855"/>
    <w:rsid w:val="27B70B4D"/>
    <w:rsid w:val="27B75216"/>
    <w:rsid w:val="27D711A4"/>
    <w:rsid w:val="2BBFBE66"/>
    <w:rsid w:val="2D0C3094"/>
    <w:rsid w:val="2D534468"/>
    <w:rsid w:val="2E1867B0"/>
    <w:rsid w:val="2F1D4ACB"/>
    <w:rsid w:val="2F7F5C2B"/>
    <w:rsid w:val="2FDB35D4"/>
    <w:rsid w:val="2FFB095A"/>
    <w:rsid w:val="2FFC49E0"/>
    <w:rsid w:val="30781792"/>
    <w:rsid w:val="337CDBF3"/>
    <w:rsid w:val="33F5E08C"/>
    <w:rsid w:val="34825E35"/>
    <w:rsid w:val="359F689D"/>
    <w:rsid w:val="35EC5F20"/>
    <w:rsid w:val="35FF807B"/>
    <w:rsid w:val="36767569"/>
    <w:rsid w:val="36EF2551"/>
    <w:rsid w:val="36F57D06"/>
    <w:rsid w:val="3796FD1B"/>
    <w:rsid w:val="38EF7AD8"/>
    <w:rsid w:val="390F6AAA"/>
    <w:rsid w:val="394F3583"/>
    <w:rsid w:val="3A250F74"/>
    <w:rsid w:val="3AB77495"/>
    <w:rsid w:val="3AD76819"/>
    <w:rsid w:val="3BFF8306"/>
    <w:rsid w:val="3C69C4A1"/>
    <w:rsid w:val="3CD817E2"/>
    <w:rsid w:val="3DB73D40"/>
    <w:rsid w:val="3DEF417C"/>
    <w:rsid w:val="3DF75E78"/>
    <w:rsid w:val="3E1672E6"/>
    <w:rsid w:val="3E3696C8"/>
    <w:rsid w:val="3E7D1697"/>
    <w:rsid w:val="3E7DFDA4"/>
    <w:rsid w:val="3EDFF427"/>
    <w:rsid w:val="3F3F40EF"/>
    <w:rsid w:val="3F9132B6"/>
    <w:rsid w:val="3FB7F325"/>
    <w:rsid w:val="3FB7FC26"/>
    <w:rsid w:val="3FBD97CD"/>
    <w:rsid w:val="3FCF5E8B"/>
    <w:rsid w:val="3FDB0672"/>
    <w:rsid w:val="3FE7E5DD"/>
    <w:rsid w:val="3FF713A6"/>
    <w:rsid w:val="3FF9C952"/>
    <w:rsid w:val="3FFFD8AC"/>
    <w:rsid w:val="40FBB4E1"/>
    <w:rsid w:val="415F08D8"/>
    <w:rsid w:val="44E2230F"/>
    <w:rsid w:val="47F3D4CD"/>
    <w:rsid w:val="48B51347"/>
    <w:rsid w:val="4A55216A"/>
    <w:rsid w:val="4BB25872"/>
    <w:rsid w:val="4BE7311F"/>
    <w:rsid w:val="4BFF9F1D"/>
    <w:rsid w:val="4CD90E06"/>
    <w:rsid w:val="4CEFF190"/>
    <w:rsid w:val="4CF900E7"/>
    <w:rsid w:val="4DFF0E4A"/>
    <w:rsid w:val="4E923457"/>
    <w:rsid w:val="4ECB3051"/>
    <w:rsid w:val="4F6B7885"/>
    <w:rsid w:val="4FE0696A"/>
    <w:rsid w:val="4FE9D7B6"/>
    <w:rsid w:val="4FEF4CE1"/>
    <w:rsid w:val="4FEF7B61"/>
    <w:rsid w:val="512A46C1"/>
    <w:rsid w:val="5215D8EE"/>
    <w:rsid w:val="539B6FDD"/>
    <w:rsid w:val="53FAAE5C"/>
    <w:rsid w:val="545F2D68"/>
    <w:rsid w:val="547A7A76"/>
    <w:rsid w:val="5510379B"/>
    <w:rsid w:val="55673508"/>
    <w:rsid w:val="556EE2F9"/>
    <w:rsid w:val="55EBA829"/>
    <w:rsid w:val="57551296"/>
    <w:rsid w:val="57ADE45F"/>
    <w:rsid w:val="57C7EBB3"/>
    <w:rsid w:val="57DEC2AD"/>
    <w:rsid w:val="57E6DD66"/>
    <w:rsid w:val="57F325DA"/>
    <w:rsid w:val="57FE1EE5"/>
    <w:rsid w:val="57FF0D59"/>
    <w:rsid w:val="57FF1E51"/>
    <w:rsid w:val="57FFF1B3"/>
    <w:rsid w:val="58163776"/>
    <w:rsid w:val="586BE32F"/>
    <w:rsid w:val="59595A6F"/>
    <w:rsid w:val="599330CA"/>
    <w:rsid w:val="59E62DE9"/>
    <w:rsid w:val="59FF85DF"/>
    <w:rsid w:val="5A798336"/>
    <w:rsid w:val="5B158AF5"/>
    <w:rsid w:val="5B7BFF31"/>
    <w:rsid w:val="5BDA3182"/>
    <w:rsid w:val="5BDFF5C8"/>
    <w:rsid w:val="5BFBD0A1"/>
    <w:rsid w:val="5CFFA4BB"/>
    <w:rsid w:val="5DDFBCCD"/>
    <w:rsid w:val="5DF70099"/>
    <w:rsid w:val="5DFEABD1"/>
    <w:rsid w:val="5E1E0AF5"/>
    <w:rsid w:val="5E5622D4"/>
    <w:rsid w:val="5EFBFB8A"/>
    <w:rsid w:val="5F4EBDDD"/>
    <w:rsid w:val="5F5F7D16"/>
    <w:rsid w:val="5F7F3D7D"/>
    <w:rsid w:val="5FBCAD33"/>
    <w:rsid w:val="5FBEFE1A"/>
    <w:rsid w:val="5FCB05D6"/>
    <w:rsid w:val="5FCF19C3"/>
    <w:rsid w:val="5FDCDEFA"/>
    <w:rsid w:val="5FDE6A7C"/>
    <w:rsid w:val="5FE06A75"/>
    <w:rsid w:val="5FFE3860"/>
    <w:rsid w:val="5FFF35F8"/>
    <w:rsid w:val="5FFF4947"/>
    <w:rsid w:val="60D5009F"/>
    <w:rsid w:val="64617795"/>
    <w:rsid w:val="65174716"/>
    <w:rsid w:val="65FA38F0"/>
    <w:rsid w:val="660721C9"/>
    <w:rsid w:val="661E6C75"/>
    <w:rsid w:val="675B51FB"/>
    <w:rsid w:val="675B98AB"/>
    <w:rsid w:val="677BB149"/>
    <w:rsid w:val="67845964"/>
    <w:rsid w:val="67F75FF5"/>
    <w:rsid w:val="681D4831"/>
    <w:rsid w:val="68F6A4F6"/>
    <w:rsid w:val="692E4B19"/>
    <w:rsid w:val="69513EF7"/>
    <w:rsid w:val="6AD300AA"/>
    <w:rsid w:val="6AFFF86B"/>
    <w:rsid w:val="6B1E24AB"/>
    <w:rsid w:val="6BDFF67B"/>
    <w:rsid w:val="6BF3256F"/>
    <w:rsid w:val="6C72CD87"/>
    <w:rsid w:val="6CE7018A"/>
    <w:rsid w:val="6DD77CE4"/>
    <w:rsid w:val="6E3E3F2D"/>
    <w:rsid w:val="6E7F0996"/>
    <w:rsid w:val="6E9DAFE3"/>
    <w:rsid w:val="6F7AC3BF"/>
    <w:rsid w:val="6F7B5A75"/>
    <w:rsid w:val="6F7FE920"/>
    <w:rsid w:val="6FBCC786"/>
    <w:rsid w:val="6FC5BB63"/>
    <w:rsid w:val="6FE37A2C"/>
    <w:rsid w:val="6FECD4EA"/>
    <w:rsid w:val="6FEEFC90"/>
    <w:rsid w:val="6FFB55ED"/>
    <w:rsid w:val="6FFC2C2C"/>
    <w:rsid w:val="6FFE9024"/>
    <w:rsid w:val="6FFEBBAF"/>
    <w:rsid w:val="6FFFB2B0"/>
    <w:rsid w:val="715B2F02"/>
    <w:rsid w:val="717B0A3E"/>
    <w:rsid w:val="717C64BF"/>
    <w:rsid w:val="72492390"/>
    <w:rsid w:val="72737107"/>
    <w:rsid w:val="72EF2A61"/>
    <w:rsid w:val="7361E995"/>
    <w:rsid w:val="737F46FA"/>
    <w:rsid w:val="75555E0F"/>
    <w:rsid w:val="7563778E"/>
    <w:rsid w:val="7569F74E"/>
    <w:rsid w:val="757F08EA"/>
    <w:rsid w:val="75BFAC01"/>
    <w:rsid w:val="75DAA688"/>
    <w:rsid w:val="75FF7A6C"/>
    <w:rsid w:val="766F312C"/>
    <w:rsid w:val="76A548F2"/>
    <w:rsid w:val="7702C47B"/>
    <w:rsid w:val="7707CCBF"/>
    <w:rsid w:val="771EEEFA"/>
    <w:rsid w:val="7765772E"/>
    <w:rsid w:val="77867685"/>
    <w:rsid w:val="77AF9395"/>
    <w:rsid w:val="77BD3ACF"/>
    <w:rsid w:val="77DE43A9"/>
    <w:rsid w:val="77E5BFD9"/>
    <w:rsid w:val="77EA4585"/>
    <w:rsid w:val="77F7F199"/>
    <w:rsid w:val="781F36B6"/>
    <w:rsid w:val="78FF1B48"/>
    <w:rsid w:val="790627AD"/>
    <w:rsid w:val="797F009D"/>
    <w:rsid w:val="797FC07B"/>
    <w:rsid w:val="798FBEB4"/>
    <w:rsid w:val="7ABEB542"/>
    <w:rsid w:val="7ADC59FA"/>
    <w:rsid w:val="7AFF015F"/>
    <w:rsid w:val="7AFF93C0"/>
    <w:rsid w:val="7B3F538D"/>
    <w:rsid w:val="7B76C63E"/>
    <w:rsid w:val="7B7FB243"/>
    <w:rsid w:val="7B8EBC5C"/>
    <w:rsid w:val="7BBB8041"/>
    <w:rsid w:val="7BDF50EF"/>
    <w:rsid w:val="7BF80EEF"/>
    <w:rsid w:val="7CD68C36"/>
    <w:rsid w:val="7CFBE1F4"/>
    <w:rsid w:val="7D3FDDFA"/>
    <w:rsid w:val="7D5C5DCD"/>
    <w:rsid w:val="7D5FBBE4"/>
    <w:rsid w:val="7D72AC33"/>
    <w:rsid w:val="7D7FEA67"/>
    <w:rsid w:val="7DB395F2"/>
    <w:rsid w:val="7DBDE31C"/>
    <w:rsid w:val="7DBF8A0C"/>
    <w:rsid w:val="7DDD794F"/>
    <w:rsid w:val="7DE70E3F"/>
    <w:rsid w:val="7DFCA2CD"/>
    <w:rsid w:val="7DFE20EB"/>
    <w:rsid w:val="7DFFA0A0"/>
    <w:rsid w:val="7E13BB63"/>
    <w:rsid w:val="7EBB25D7"/>
    <w:rsid w:val="7EFB0BF6"/>
    <w:rsid w:val="7EFB3DF4"/>
    <w:rsid w:val="7F1E9DBE"/>
    <w:rsid w:val="7F1FA01D"/>
    <w:rsid w:val="7F27EB4E"/>
    <w:rsid w:val="7F2D4BE6"/>
    <w:rsid w:val="7F776F5C"/>
    <w:rsid w:val="7F7FF3BE"/>
    <w:rsid w:val="7F9F105B"/>
    <w:rsid w:val="7FA90759"/>
    <w:rsid w:val="7FB2AC56"/>
    <w:rsid w:val="7FB36B18"/>
    <w:rsid w:val="7FBFE555"/>
    <w:rsid w:val="7FD6EA0E"/>
    <w:rsid w:val="7FD94B11"/>
    <w:rsid w:val="7FDC014B"/>
    <w:rsid w:val="7FDE192B"/>
    <w:rsid w:val="7FEEDAD3"/>
    <w:rsid w:val="7FEF638E"/>
    <w:rsid w:val="7FF24C48"/>
    <w:rsid w:val="7FF3AFB6"/>
    <w:rsid w:val="7FF72E24"/>
    <w:rsid w:val="7FF7B483"/>
    <w:rsid w:val="7FFB953E"/>
    <w:rsid w:val="7FFBAAAF"/>
    <w:rsid w:val="7FFBD6D2"/>
    <w:rsid w:val="7FFC0A38"/>
    <w:rsid w:val="7FFD38AB"/>
    <w:rsid w:val="7FFDE83D"/>
    <w:rsid w:val="7FFE4B6E"/>
    <w:rsid w:val="7FFE4E91"/>
    <w:rsid w:val="7FFEBB4F"/>
    <w:rsid w:val="87FFE0B1"/>
    <w:rsid w:val="8BFFC856"/>
    <w:rsid w:val="8FFEF411"/>
    <w:rsid w:val="8FFF651A"/>
    <w:rsid w:val="95378FC8"/>
    <w:rsid w:val="9767375C"/>
    <w:rsid w:val="9AD7A7D1"/>
    <w:rsid w:val="9CFB77AF"/>
    <w:rsid w:val="9EF20060"/>
    <w:rsid w:val="9F9F5862"/>
    <w:rsid w:val="9FB96D4C"/>
    <w:rsid w:val="9FDA7BC4"/>
    <w:rsid w:val="9FDC9BB1"/>
    <w:rsid w:val="9FEF5784"/>
    <w:rsid w:val="9FF255D3"/>
    <w:rsid w:val="A3FEDE12"/>
    <w:rsid w:val="A3FF2A18"/>
    <w:rsid w:val="A3FFD1AC"/>
    <w:rsid w:val="A55B6C6A"/>
    <w:rsid w:val="A5F62003"/>
    <w:rsid w:val="A9BE88C2"/>
    <w:rsid w:val="AB7BA749"/>
    <w:rsid w:val="AD4FA5ED"/>
    <w:rsid w:val="AFFC5F41"/>
    <w:rsid w:val="B3944EED"/>
    <w:rsid w:val="B5AF8845"/>
    <w:rsid w:val="B5EB4DC4"/>
    <w:rsid w:val="B631B2E8"/>
    <w:rsid w:val="B74B2636"/>
    <w:rsid w:val="B7F3BE45"/>
    <w:rsid w:val="B7F7E885"/>
    <w:rsid w:val="B7FD217D"/>
    <w:rsid w:val="B87E8177"/>
    <w:rsid w:val="BA1E0C9F"/>
    <w:rsid w:val="BA6EB73B"/>
    <w:rsid w:val="BD2A5EF2"/>
    <w:rsid w:val="BDA3978C"/>
    <w:rsid w:val="BDFF2A37"/>
    <w:rsid w:val="BE7B2D01"/>
    <w:rsid w:val="BEA7F647"/>
    <w:rsid w:val="BEFB61EF"/>
    <w:rsid w:val="BF3F50D0"/>
    <w:rsid w:val="BF7D6855"/>
    <w:rsid w:val="BF7D8E90"/>
    <w:rsid w:val="BF7FB0F1"/>
    <w:rsid w:val="BFB729D2"/>
    <w:rsid w:val="BFD7A70A"/>
    <w:rsid w:val="BFE59083"/>
    <w:rsid w:val="BFEFEF97"/>
    <w:rsid w:val="BFF2CD88"/>
    <w:rsid w:val="BFF783F6"/>
    <w:rsid w:val="BFF8FF53"/>
    <w:rsid w:val="BFFBFC2C"/>
    <w:rsid w:val="C9B778E8"/>
    <w:rsid w:val="CABF9067"/>
    <w:rsid w:val="CBDEE07A"/>
    <w:rsid w:val="CCBE42D1"/>
    <w:rsid w:val="CD6F9CEA"/>
    <w:rsid w:val="CF1DF7FC"/>
    <w:rsid w:val="CF3D88DD"/>
    <w:rsid w:val="CFBF687F"/>
    <w:rsid w:val="CFEB394B"/>
    <w:rsid w:val="CFF4C38A"/>
    <w:rsid w:val="D37C3CB9"/>
    <w:rsid w:val="D3EE083B"/>
    <w:rsid w:val="D76806FD"/>
    <w:rsid w:val="D7FB3419"/>
    <w:rsid w:val="D7FFFAE1"/>
    <w:rsid w:val="D93DE8E6"/>
    <w:rsid w:val="D9DB27A5"/>
    <w:rsid w:val="DB9DD64E"/>
    <w:rsid w:val="DBD42B7C"/>
    <w:rsid w:val="DBDCC029"/>
    <w:rsid w:val="DD7F1E9D"/>
    <w:rsid w:val="DDBD00D4"/>
    <w:rsid w:val="DDBD9B1A"/>
    <w:rsid w:val="DE5BDCA9"/>
    <w:rsid w:val="DEBF3054"/>
    <w:rsid w:val="DEF7CDBF"/>
    <w:rsid w:val="DF7D1604"/>
    <w:rsid w:val="DFAC7EC1"/>
    <w:rsid w:val="DFB4875F"/>
    <w:rsid w:val="DFB71CDC"/>
    <w:rsid w:val="DFD80766"/>
    <w:rsid w:val="DFDF1A6F"/>
    <w:rsid w:val="DFDFC920"/>
    <w:rsid w:val="DFEB2DD4"/>
    <w:rsid w:val="DFF78A7F"/>
    <w:rsid w:val="E1772D81"/>
    <w:rsid w:val="E1CBC1F8"/>
    <w:rsid w:val="E3ABF7DF"/>
    <w:rsid w:val="E3BF41A0"/>
    <w:rsid w:val="E46B9202"/>
    <w:rsid w:val="E49BF46C"/>
    <w:rsid w:val="E5F2CB27"/>
    <w:rsid w:val="E77B6567"/>
    <w:rsid w:val="E7976457"/>
    <w:rsid w:val="E7D6154E"/>
    <w:rsid w:val="E97F413B"/>
    <w:rsid w:val="EB6F44F7"/>
    <w:rsid w:val="EB7BF672"/>
    <w:rsid w:val="EBFFF865"/>
    <w:rsid w:val="EC6D60F5"/>
    <w:rsid w:val="EE9BAC96"/>
    <w:rsid w:val="EEB7953D"/>
    <w:rsid w:val="EEDD82C9"/>
    <w:rsid w:val="EEFFB9C6"/>
    <w:rsid w:val="EF7F5F86"/>
    <w:rsid w:val="EF7FDA92"/>
    <w:rsid w:val="EF9E08D7"/>
    <w:rsid w:val="EFAD6246"/>
    <w:rsid w:val="EFD1D7CF"/>
    <w:rsid w:val="EFE7FFCC"/>
    <w:rsid w:val="EFEA1B7E"/>
    <w:rsid w:val="EFFBA34E"/>
    <w:rsid w:val="EFFEF537"/>
    <w:rsid w:val="F0FDE9FC"/>
    <w:rsid w:val="F3B6DDDB"/>
    <w:rsid w:val="F4799EBA"/>
    <w:rsid w:val="F5F0A347"/>
    <w:rsid w:val="F5F8DC0D"/>
    <w:rsid w:val="F5FE7064"/>
    <w:rsid w:val="F6DDA33C"/>
    <w:rsid w:val="F6EBDD01"/>
    <w:rsid w:val="F6F73CA3"/>
    <w:rsid w:val="F6FF5B2C"/>
    <w:rsid w:val="F7758902"/>
    <w:rsid w:val="F7796B14"/>
    <w:rsid w:val="F77C0B5B"/>
    <w:rsid w:val="F7BF832C"/>
    <w:rsid w:val="F7EEC818"/>
    <w:rsid w:val="F7EFDFB5"/>
    <w:rsid w:val="F7F9572A"/>
    <w:rsid w:val="F7FD5579"/>
    <w:rsid w:val="F7FFBFFE"/>
    <w:rsid w:val="F8F497EA"/>
    <w:rsid w:val="F9072985"/>
    <w:rsid w:val="F95F44F7"/>
    <w:rsid w:val="F97ECCEF"/>
    <w:rsid w:val="F9F5F217"/>
    <w:rsid w:val="FA7F0193"/>
    <w:rsid w:val="FA7FEC6F"/>
    <w:rsid w:val="FACA9DD6"/>
    <w:rsid w:val="FAFFB16A"/>
    <w:rsid w:val="FB3DFA12"/>
    <w:rsid w:val="FB5D5B6B"/>
    <w:rsid w:val="FB7FF320"/>
    <w:rsid w:val="FB9BFD0E"/>
    <w:rsid w:val="FBA5372A"/>
    <w:rsid w:val="FBDBC769"/>
    <w:rsid w:val="FBDF1556"/>
    <w:rsid w:val="FBF79A2F"/>
    <w:rsid w:val="FBFAD63B"/>
    <w:rsid w:val="FBFD7DA9"/>
    <w:rsid w:val="FC5DAD22"/>
    <w:rsid w:val="FCE675DB"/>
    <w:rsid w:val="FCED8CC0"/>
    <w:rsid w:val="FCF67C59"/>
    <w:rsid w:val="FCFD7D84"/>
    <w:rsid w:val="FD65F106"/>
    <w:rsid w:val="FD6CB825"/>
    <w:rsid w:val="FD77EDB0"/>
    <w:rsid w:val="FDB21EE3"/>
    <w:rsid w:val="FDBA5092"/>
    <w:rsid w:val="FDBB6E22"/>
    <w:rsid w:val="FDEFB387"/>
    <w:rsid w:val="FDF65CE1"/>
    <w:rsid w:val="FDF9E321"/>
    <w:rsid w:val="FDFCD655"/>
    <w:rsid w:val="FDFEE5FA"/>
    <w:rsid w:val="FDFF687D"/>
    <w:rsid w:val="FE5E0CCE"/>
    <w:rsid w:val="FE7A3060"/>
    <w:rsid w:val="FEAC7C84"/>
    <w:rsid w:val="FEEBB167"/>
    <w:rsid w:val="FEF66F1D"/>
    <w:rsid w:val="FEF71542"/>
    <w:rsid w:val="FEF7DE70"/>
    <w:rsid w:val="FEFF26C3"/>
    <w:rsid w:val="FEFF5EF2"/>
    <w:rsid w:val="FEFFE926"/>
    <w:rsid w:val="FF3F356E"/>
    <w:rsid w:val="FF635104"/>
    <w:rsid w:val="FF7FABD0"/>
    <w:rsid w:val="FF7FFFEF"/>
    <w:rsid w:val="FF86CD69"/>
    <w:rsid w:val="FF87766C"/>
    <w:rsid w:val="FF990718"/>
    <w:rsid w:val="FF9D04A5"/>
    <w:rsid w:val="FFAE5789"/>
    <w:rsid w:val="FFBE4F0D"/>
    <w:rsid w:val="FFC6A4B5"/>
    <w:rsid w:val="FFD64AD9"/>
    <w:rsid w:val="FFD7DC7A"/>
    <w:rsid w:val="FFDAD67D"/>
    <w:rsid w:val="FFDD7CDE"/>
    <w:rsid w:val="FFEFE035"/>
    <w:rsid w:val="FFF56927"/>
    <w:rsid w:val="FFF7CB86"/>
    <w:rsid w:val="FFF9F34F"/>
    <w:rsid w:val="FFFA9D85"/>
    <w:rsid w:val="FFFD327A"/>
    <w:rsid w:val="FFFD5D91"/>
    <w:rsid w:val="FFFDDA2F"/>
    <w:rsid w:val="FFFE5B12"/>
    <w:rsid w:val="FFFEE5EF"/>
    <w:rsid w:val="FFFF4C76"/>
    <w:rsid w:val="FFFF6A95"/>
    <w:rsid w:val="FFFF956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qFormat="1" w:unhideWhenUsed="0" w:uiPriority="99" w:semiHidden="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0"/>
    <w:pPr>
      <w:jc w:val="left"/>
    </w:pPr>
  </w:style>
  <w:style w:type="paragraph" w:styleId="3">
    <w:name w:val="Balloon Text"/>
    <w:basedOn w:val="1"/>
    <w:link w:val="20"/>
    <w:qFormat/>
    <w:uiPriority w:val="0"/>
    <w:rPr>
      <w:sz w:val="18"/>
      <w:szCs w:val="18"/>
    </w:rPr>
  </w:style>
  <w:style w:type="paragraph" w:styleId="4">
    <w:name w:val="footer"/>
    <w:basedOn w:val="1"/>
    <w:link w:val="18"/>
    <w:qFormat/>
    <w:uiPriority w:val="0"/>
    <w:pPr>
      <w:tabs>
        <w:tab w:val="center" w:pos="4153"/>
        <w:tab w:val="right" w:pos="8306"/>
      </w:tabs>
      <w:snapToGrid w:val="0"/>
      <w:jc w:val="left"/>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23"/>
    <w:unhideWhenUsed/>
    <w:qFormat/>
    <w:uiPriority w:val="0"/>
    <w:pPr>
      <w:snapToGrid w:val="0"/>
      <w:jc w:val="left"/>
    </w:pPr>
    <w:rPr>
      <w:sz w:val="18"/>
    </w:rPr>
  </w:style>
  <w:style w:type="paragraph" w:styleId="7">
    <w:name w:val="index 9"/>
    <w:basedOn w:val="1"/>
    <w:next w:val="1"/>
    <w:qFormat/>
    <w:uiPriority w:val="99"/>
    <w:pPr>
      <w:ind w:left="1600" w:leftChars="1600"/>
    </w:p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11">
    <w:name w:val="Strong"/>
    <w:qFormat/>
    <w:uiPriority w:val="0"/>
    <w:rPr>
      <w:b/>
    </w:rPr>
  </w:style>
  <w:style w:type="character" w:styleId="12">
    <w:name w:val="footnote reference"/>
    <w:unhideWhenUsed/>
    <w:qFormat/>
    <w:uiPriority w:val="0"/>
    <w:rPr>
      <w:vertAlign w:val="superscript"/>
    </w:rPr>
  </w:style>
  <w:style w:type="paragraph" w:customStyle="1" w:styleId="13">
    <w:name w:val="修订1"/>
    <w:hidden/>
    <w:semiHidden/>
    <w:qFormat/>
    <w:uiPriority w:val="99"/>
    <w:rPr>
      <w:rFonts w:ascii="Times New Roman" w:hAnsi="Times New Roman" w:eastAsia="仿宋_GB2312" w:cs="Times New Roman"/>
      <w:kern w:val="2"/>
      <w:sz w:val="30"/>
      <w:szCs w:val="24"/>
      <w:lang w:val="en-US" w:eastAsia="zh-CN" w:bidi="ar-SA"/>
    </w:rPr>
  </w:style>
  <w:style w:type="paragraph" w:customStyle="1" w:styleId="14">
    <w:name w:val="列表段落1"/>
    <w:basedOn w:val="1"/>
    <w:qFormat/>
    <w:uiPriority w:val="99"/>
    <w:pPr>
      <w:ind w:firstLine="420" w:firstLineChars="200"/>
    </w:pPr>
  </w:style>
  <w:style w:type="paragraph" w:customStyle="1" w:styleId="15">
    <w:name w:val="修订2"/>
    <w:hidden/>
    <w:semiHidden/>
    <w:qFormat/>
    <w:uiPriority w:val="99"/>
    <w:rPr>
      <w:rFonts w:ascii="Times New Roman" w:hAnsi="Times New Roman" w:eastAsia="仿宋_GB2312" w:cs="Times New Roman"/>
      <w:kern w:val="2"/>
      <w:sz w:val="30"/>
      <w:szCs w:val="24"/>
      <w:lang w:val="en-US" w:eastAsia="zh-CN" w:bidi="ar-SA"/>
    </w:rPr>
  </w:style>
  <w:style w:type="paragraph" w:customStyle="1" w:styleId="16">
    <w:name w:val="列表段落2"/>
    <w:basedOn w:val="1"/>
    <w:qFormat/>
    <w:uiPriority w:val="99"/>
    <w:pPr>
      <w:ind w:firstLine="420" w:firstLineChars="200"/>
    </w:pPr>
  </w:style>
  <w:style w:type="paragraph" w:customStyle="1" w:styleId="17">
    <w:name w:val="Revision"/>
    <w:hidden/>
    <w:semiHidden/>
    <w:qFormat/>
    <w:uiPriority w:val="99"/>
    <w:rPr>
      <w:rFonts w:ascii="Times New Roman" w:hAnsi="Times New Roman" w:eastAsia="仿宋_GB2312" w:cs="Times New Roman"/>
      <w:kern w:val="2"/>
      <w:sz w:val="30"/>
      <w:szCs w:val="24"/>
      <w:lang w:val="en-US" w:eastAsia="zh-CN" w:bidi="ar-SA"/>
    </w:rPr>
  </w:style>
  <w:style w:type="character" w:customStyle="1" w:styleId="18">
    <w:name w:val="页脚 字符"/>
    <w:link w:val="4"/>
    <w:qFormat/>
    <w:uiPriority w:val="0"/>
    <w:rPr>
      <w:rFonts w:eastAsia="仿宋_GB2312"/>
      <w:kern w:val="2"/>
      <w:sz w:val="18"/>
      <w:szCs w:val="18"/>
    </w:rPr>
  </w:style>
  <w:style w:type="character" w:customStyle="1" w:styleId="19">
    <w:name w:val="页眉 字符"/>
    <w:link w:val="5"/>
    <w:qFormat/>
    <w:uiPriority w:val="0"/>
    <w:rPr>
      <w:rFonts w:eastAsia="仿宋_GB2312"/>
      <w:kern w:val="2"/>
      <w:sz w:val="18"/>
      <w:szCs w:val="18"/>
    </w:rPr>
  </w:style>
  <w:style w:type="character" w:customStyle="1" w:styleId="20">
    <w:name w:val="批注框文本 字符"/>
    <w:link w:val="3"/>
    <w:qFormat/>
    <w:uiPriority w:val="0"/>
    <w:rPr>
      <w:rFonts w:eastAsia="仿宋_GB2312"/>
      <w:kern w:val="2"/>
      <w:sz w:val="18"/>
      <w:szCs w:val="18"/>
    </w:rPr>
  </w:style>
  <w:style w:type="character" w:customStyle="1" w:styleId="21">
    <w:name w:val="font01"/>
    <w:qFormat/>
    <w:uiPriority w:val="0"/>
    <w:rPr>
      <w:rFonts w:ascii="宋体-简" w:hAnsi="宋体-简" w:eastAsia="宋体-简" w:cs="宋体-简"/>
      <w:color w:val="000000"/>
      <w:sz w:val="24"/>
      <w:szCs w:val="24"/>
      <w:u w:val="none"/>
    </w:rPr>
  </w:style>
  <w:style w:type="character" w:customStyle="1" w:styleId="22">
    <w:name w:val="font11"/>
    <w:qFormat/>
    <w:uiPriority w:val="0"/>
    <w:rPr>
      <w:rFonts w:hint="eastAsia" w:ascii="宋体" w:hAnsi="宋体" w:eastAsia="宋体" w:cs="宋体"/>
      <w:color w:val="000000"/>
      <w:sz w:val="24"/>
      <w:szCs w:val="24"/>
      <w:u w:val="none"/>
    </w:rPr>
  </w:style>
  <w:style w:type="character" w:customStyle="1" w:styleId="23">
    <w:name w:val="脚注文本 字符"/>
    <w:link w:val="6"/>
    <w:semiHidden/>
    <w:qFormat/>
    <w:uiPriority w:val="0"/>
    <w:rPr>
      <w:rFonts w:eastAsia="仿宋_GB2312"/>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2993</Words>
  <Characters>3279</Characters>
  <Lines>43</Lines>
  <Paragraphs>12</Paragraphs>
  <TotalTime>4</TotalTime>
  <ScaleCrop>false</ScaleCrop>
  <LinksUpToDate>false</LinksUpToDate>
  <CharactersWithSpaces>3308</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2023-05-05T07:26:00Z</dcterms:created>
  <dc:creator>lhn</dc:creator>
  <cp:lastModifiedBy>uos</cp:lastModifiedBy>
  <cp:lastPrinted>2023-08-25T01:55:00Z</cp:lastPrinted>
  <dcterms:modified xsi:type="dcterms:W3CDTF">2023-08-25T09:39:48Z</dcterms:modified>
  <dc:title>财政支出绩效评价报告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D4081E6DC6EB3468E85622646ECB4F92_43</vt:lpwstr>
  </property>
</Properties>
</file>