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Cs w:val="32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北京市养老机构信用评价指标体系</w:t>
      </w:r>
      <w:bookmarkEnd w:id="0"/>
    </w:p>
    <w:p>
      <w:pPr>
        <w:rPr>
          <w:rFonts w:hint="eastAsia"/>
        </w:rPr>
      </w:pPr>
    </w:p>
    <w:tbl>
      <w:tblPr>
        <w:tblStyle w:val="12"/>
        <w:tblW w:w="4997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558"/>
        <w:gridCol w:w="560"/>
        <w:gridCol w:w="601"/>
        <w:gridCol w:w="3609"/>
        <w:gridCol w:w="1585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一级指标</w:t>
            </w:r>
          </w:p>
        </w:tc>
        <w:tc>
          <w:tcPr>
            <w:tcW w:w="3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二级指标</w:t>
            </w: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三级指标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分值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评判标准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取值规则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指标属性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履约行为</w:t>
            </w:r>
          </w:p>
        </w:tc>
        <w:tc>
          <w:tcPr>
            <w:tcW w:w="3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服务承诺履行</w:t>
            </w: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服务合同规范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养老机构服务合同参照北京市养老服务合同模板订制，合同条款详实、完整，附件资料齐全。完全符合加15分。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养老机构服务合同文本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正向指标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服务合同签约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与全部养老服务对象有效签订服务合同，签约要素完整，权责明确；服务合同网上签约率为100%。完全符合加15分。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与服务对象签订的合同及网上签约情况证明材料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正向指标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服务满意度评价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20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根据机构服务对象满意度，予以加分：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（1）服务对象及相关第三方对服务的满意率≥95%，加20分；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（2）90%＜服务对象及相关第三方对服务的满意率≤95%，加10分。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上年度第三方对养老服务对象服务满意度测评数据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正向指标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相关方履约</w:t>
            </w: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第三方合同履行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评价周期内，养老机构全面履行与服务供应商、分包商等第三方签订的各类经济合同条款，每份完全履行的合同加5分，最高加15分。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与第三方签订合同及履行情况证明材料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正向指标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规范用工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按规定与所有员工签订用工合同，为员工缴纳社会保险，为达到法定退休年龄员工购买意外险。完全符合加15分。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所有员工花名册及对应的用工合同；养老机构近一年内社保缴纳证明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正向指标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信用承诺履行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20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评价周期内，养老机构主动履行对相关方做出的信用承诺，如信用修复、信用承诺等，每次加5分，最高加20分。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养老机构信用修复、信用承诺履行等有效证明文件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正向指标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激励行为</w:t>
            </w:r>
          </w:p>
        </w:tc>
        <w:tc>
          <w:tcPr>
            <w:tcW w:w="3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运营发展</w:t>
            </w: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存续年限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20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根据养老机构存续年限，予以加分：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机构成立年限≥15年，加20分；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10年≤机构成立年限＜15年，加10分；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5年≤机构成立年限＜10年，加5分。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养老机构营业执照复印件、养老机构备案等证明文件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正向指标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护理型床位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20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根据护理型床位占机构床位数量的比例，予以加分：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护理型床位占比≥80%，加20分；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70%≤护理型床位占比＜60%，加10分；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60%≤护理型床位占比＜50%，加5分。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养老机构备案信息等证明材料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正向指标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标准参编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20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评价周期内，养老机构参与国家、行业、地方标准编写：参与编写国家标准一个加15分；参与编写行业标准一个加10分；参与编写地方标准1个加5分，最高加20分。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正式发布并实施的标准文本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正向指标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试点示范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20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评价周期内，进入养老行业试点示范名单（如标准化、服务创新试点等）：进入国家级示范名单一次加15分，进入省（市）级示范名单一次加10分，进入区级示范名单一次加5分，最高加20分。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纳入试点示范名单的证明材料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正向指标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荣誉情况</w:t>
            </w: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行业表彰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20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评价周期内，获得养老行业荣誉称号表彰，获得国家级一次加15分，获得省（市）级一次加10分，获得区级一次加5分，最高加20分。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表彰证书、荣誉奖状、奖杯等证明材料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正向指标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等级划分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20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评价周期内，获得本行业等级认定最高级别（如养老机构服务质量星级评定、社会组织等级认定等）一种类型加10分，最高加20分。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获得等级认定的证书、牌匾等证明材料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正向指标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守信激励</w:t>
            </w: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信用等级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40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评价周期内，养老机构获得行业外信用评价最高等级，如A级纳税人等，一种类型加20分，最高加40分。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信用评价等级证书或公示信息等证明材料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正向指标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守信名单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40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评价周期内，养老机构被列入国家或行业的诚信名单、红名单、守信激励名单，一种类型加20分，最高加40分。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纳入名单的网页截图等证明材料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正向指标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信用信息</w:t>
            </w:r>
          </w:p>
        </w:tc>
        <w:tc>
          <w:tcPr>
            <w:tcW w:w="3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基础信用</w:t>
            </w: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登记备案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30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养老机构登记、备案、变更等信息与实际信息不符，或在养老机构备案承诺中提供虚假材料的，减30分。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养老机构登记、备案、变更等文件资料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负向指标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年度检查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20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养老机构未按规定参与上年度检查，或上一年度年检结论为不合格的，减20分。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养老机构上年度年检报告或工商年报等证明文件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负向指标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公共信用</w:t>
            </w: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司法信用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计算得出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评价周期内，养老机构内有法院判决记录且未履行的，一条记录减50分。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公共信用信息服务平台查询记录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负向指标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行政监管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计算得出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评价周期内，养老机构存在行政管理部门监督检查的行政处罚记录，一条记录减50分。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公共信用信息服务平台查询记录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负向指标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异常状态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100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（1）评价时点，养老机构已被列入异常名录（状态）且尚未解除的，评定等级不高于B级；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（2）评价周期内，养老机构被列入经营异常名录（状态），列入一次减50分，最高100分。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公共信用信息服务平台查询记录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负向指标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严重失信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直接定为D级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（1）养老机构在信用信息公示系统中，被列入严重失信主体名单，直接评为“D”级；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（2）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000000"/>
                <w:lang w:bidi="ar"/>
              </w:rPr>
              <w:t>养老机构法定代表人、主要负责人发生重大违法犯罪问题或纳入失信名单，直接评为“D”级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000000"/>
                <w:lang w:eastAsia="zh-CN" w:bidi="ar"/>
              </w:rPr>
              <w:t>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公共信用信息服务平台查询记录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负向指标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其他不良信息记录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计算得出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评价周期内，养老机构存在其他不良信息记录，如一般失信情形、逃税欠费情形等，一条信息记录减20分。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公共信用信息服务平台查询记录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负向指标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3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履约保障</w:t>
            </w:r>
          </w:p>
        </w:tc>
        <w:tc>
          <w:tcPr>
            <w:tcW w:w="3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服务质量</w:t>
            </w: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服务投诉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计算得出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（1）评价周期内，发生群体性投诉（50人及以上），造成严重社会影响的，直接评为“D”级；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（2）评价周期内，发生群体性投诉（20人及以上，50人以下），造成不良社会影响的，一次减60分；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（3）评价周期内，发生群体性投诉（5人及以上，20人以下），造成不良影响的，一次减40分；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（4）评价周期内，发生服务对象投诉，造成不良影响的，一次减10分。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业务主管部门监管信息记录等有效证明文件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负向指标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服务监管记录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计算得出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（1）评价周期内，养老机构在有关行政部门组织的检查中，服务质量、安全生产等方面，存在风险隐患问题突出且限期整改不到位的，直接评为“D”级；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（2）评价周期内，养老机构发生刑事或治安案件的，直接评为“D”级；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（3）评价周期内，养老机构发生欺老虐老案事件的，直接评为“D”级；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（4）评价周期内，养老机构存在非法集资行为的，直接评为“D”级；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（5）评价周期内，养老机构接受业务主管部门有关养老服务质量检查，检查结论为不合格的，一条记录减10分。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业务主管部门监管信息记录等有效证明文件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负向指标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安全管理</w:t>
            </w: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安全事故或事件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直接定为D级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评价周期内，发生安全责任事故或事件的，直接评为“D”级。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有关行政部门监管信息记录等有效证明文件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负向指标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安全监管记录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计算得出</w:t>
            </w:r>
          </w:p>
        </w:tc>
        <w:tc>
          <w:tcPr>
            <w:tcW w:w="19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评价周期内，养老机构接受有关行政部门有关安全工作检查，检查结论为不合格的，一条记录减10分。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有关行政部门监管信息记录等有效证明文件</w:t>
            </w:r>
          </w:p>
        </w:tc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负向指标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E91A39D-13EF-4B11-8CFD-F74DB681C6B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YTY4N2M2OGMxYjFjM2E4MDUyZDk0NDhmNGE0YTIifQ=="/>
  </w:docVars>
  <w:rsids>
    <w:rsidRoot w:val="7DFBCD5E"/>
    <w:rsid w:val="000A4524"/>
    <w:rsid w:val="003B76D2"/>
    <w:rsid w:val="004656EE"/>
    <w:rsid w:val="008308A5"/>
    <w:rsid w:val="00834169"/>
    <w:rsid w:val="008A12E8"/>
    <w:rsid w:val="008D5AC4"/>
    <w:rsid w:val="008F00F4"/>
    <w:rsid w:val="009C2480"/>
    <w:rsid w:val="00B5597E"/>
    <w:rsid w:val="00F65610"/>
    <w:rsid w:val="00F718A8"/>
    <w:rsid w:val="00FE0FB0"/>
    <w:rsid w:val="08CC4A1B"/>
    <w:rsid w:val="0DCE00DC"/>
    <w:rsid w:val="0E8576F2"/>
    <w:rsid w:val="10392996"/>
    <w:rsid w:val="10EA0110"/>
    <w:rsid w:val="12744159"/>
    <w:rsid w:val="16FF6163"/>
    <w:rsid w:val="19133B2F"/>
    <w:rsid w:val="1B9117F5"/>
    <w:rsid w:val="1CE3013E"/>
    <w:rsid w:val="1CEFCD34"/>
    <w:rsid w:val="221B63A0"/>
    <w:rsid w:val="266D5D6D"/>
    <w:rsid w:val="2777333C"/>
    <w:rsid w:val="28210097"/>
    <w:rsid w:val="2AD215C5"/>
    <w:rsid w:val="2B1F3B90"/>
    <w:rsid w:val="2B381D70"/>
    <w:rsid w:val="2EBA5D88"/>
    <w:rsid w:val="2EEF13B3"/>
    <w:rsid w:val="2FBE709D"/>
    <w:rsid w:val="2FC71C3E"/>
    <w:rsid w:val="30733914"/>
    <w:rsid w:val="33D71AE1"/>
    <w:rsid w:val="33E61349"/>
    <w:rsid w:val="33F35019"/>
    <w:rsid w:val="353E8F85"/>
    <w:rsid w:val="37BFC574"/>
    <w:rsid w:val="37DB5D40"/>
    <w:rsid w:val="38E39F75"/>
    <w:rsid w:val="3C0637C5"/>
    <w:rsid w:val="3CBD4F57"/>
    <w:rsid w:val="3D8A1F8D"/>
    <w:rsid w:val="3DD731BB"/>
    <w:rsid w:val="3DEECD2C"/>
    <w:rsid w:val="3E66679D"/>
    <w:rsid w:val="3EFCB2E2"/>
    <w:rsid w:val="3FBE9BB7"/>
    <w:rsid w:val="3FD85478"/>
    <w:rsid w:val="3FFA72D1"/>
    <w:rsid w:val="41CE1B46"/>
    <w:rsid w:val="42521512"/>
    <w:rsid w:val="43E61971"/>
    <w:rsid w:val="4A283CDA"/>
    <w:rsid w:val="4D8F24C9"/>
    <w:rsid w:val="4E976437"/>
    <w:rsid w:val="4F966389"/>
    <w:rsid w:val="53B33941"/>
    <w:rsid w:val="588D71D0"/>
    <w:rsid w:val="58EF7397"/>
    <w:rsid w:val="5B27B137"/>
    <w:rsid w:val="5B6B98F0"/>
    <w:rsid w:val="5B6D9CE7"/>
    <w:rsid w:val="5C793532"/>
    <w:rsid w:val="5CD565D3"/>
    <w:rsid w:val="5CF70808"/>
    <w:rsid w:val="5CF9C49C"/>
    <w:rsid w:val="5DF54C22"/>
    <w:rsid w:val="5FD37959"/>
    <w:rsid w:val="5FDC4B7C"/>
    <w:rsid w:val="5FEB1AFA"/>
    <w:rsid w:val="5FFC5CB1"/>
    <w:rsid w:val="5FFD1107"/>
    <w:rsid w:val="62A35604"/>
    <w:rsid w:val="62C4787E"/>
    <w:rsid w:val="64015174"/>
    <w:rsid w:val="641206A9"/>
    <w:rsid w:val="64BD1C3D"/>
    <w:rsid w:val="65AB0F01"/>
    <w:rsid w:val="677F43E4"/>
    <w:rsid w:val="69FF32D3"/>
    <w:rsid w:val="69FFF477"/>
    <w:rsid w:val="6C3FACAA"/>
    <w:rsid w:val="6DAF9927"/>
    <w:rsid w:val="6F2C619B"/>
    <w:rsid w:val="6F710E48"/>
    <w:rsid w:val="6FF5B108"/>
    <w:rsid w:val="6FFA7A6B"/>
    <w:rsid w:val="70EF25D6"/>
    <w:rsid w:val="71FD6C2F"/>
    <w:rsid w:val="73DFBCAE"/>
    <w:rsid w:val="73EE2934"/>
    <w:rsid w:val="759D6334"/>
    <w:rsid w:val="75AD84BD"/>
    <w:rsid w:val="765F2960"/>
    <w:rsid w:val="76B34239"/>
    <w:rsid w:val="77AFD6EE"/>
    <w:rsid w:val="77DFD924"/>
    <w:rsid w:val="77FE7DF6"/>
    <w:rsid w:val="77FFFBE5"/>
    <w:rsid w:val="79FF4B48"/>
    <w:rsid w:val="7AF55439"/>
    <w:rsid w:val="7B2BA8D8"/>
    <w:rsid w:val="7B776EB1"/>
    <w:rsid w:val="7B7B492E"/>
    <w:rsid w:val="7BBF6177"/>
    <w:rsid w:val="7BCB938A"/>
    <w:rsid w:val="7BD22BFB"/>
    <w:rsid w:val="7BD62F18"/>
    <w:rsid w:val="7BE63AEA"/>
    <w:rsid w:val="7BEE1E24"/>
    <w:rsid w:val="7CB4634A"/>
    <w:rsid w:val="7CF74E57"/>
    <w:rsid w:val="7CFF45D3"/>
    <w:rsid w:val="7D2AECA3"/>
    <w:rsid w:val="7DDF7DC7"/>
    <w:rsid w:val="7DF7E8C4"/>
    <w:rsid w:val="7DFBCD5E"/>
    <w:rsid w:val="7E1F25F4"/>
    <w:rsid w:val="7EFC2750"/>
    <w:rsid w:val="7EFF722C"/>
    <w:rsid w:val="7F1EA36A"/>
    <w:rsid w:val="7F473DEE"/>
    <w:rsid w:val="7F587460"/>
    <w:rsid w:val="7FB9A015"/>
    <w:rsid w:val="7FEF8846"/>
    <w:rsid w:val="7FF7060C"/>
    <w:rsid w:val="7FFFC6A8"/>
    <w:rsid w:val="8B3B4FE0"/>
    <w:rsid w:val="9A7C99C8"/>
    <w:rsid w:val="9F76FF6C"/>
    <w:rsid w:val="AE7B1B19"/>
    <w:rsid w:val="AEEFE454"/>
    <w:rsid w:val="B77F3E4C"/>
    <w:rsid w:val="B7DE7DB4"/>
    <w:rsid w:val="BBBF95F5"/>
    <w:rsid w:val="BBFFAE9B"/>
    <w:rsid w:val="BE2FDB7C"/>
    <w:rsid w:val="BF777E80"/>
    <w:rsid w:val="BFAB9D3F"/>
    <w:rsid w:val="BFBFF322"/>
    <w:rsid w:val="BFF7A441"/>
    <w:rsid w:val="BFFF233E"/>
    <w:rsid w:val="C3568A66"/>
    <w:rsid w:val="CDFE5320"/>
    <w:rsid w:val="CFB9DA9D"/>
    <w:rsid w:val="CFFE834F"/>
    <w:rsid w:val="D3FAC0C1"/>
    <w:rsid w:val="D45D790A"/>
    <w:rsid w:val="D7FF18ED"/>
    <w:rsid w:val="D7FF2026"/>
    <w:rsid w:val="D87F9FE8"/>
    <w:rsid w:val="DCBD456A"/>
    <w:rsid w:val="DD5FD807"/>
    <w:rsid w:val="DE7F1D88"/>
    <w:rsid w:val="DF9950D6"/>
    <w:rsid w:val="DFBA2439"/>
    <w:rsid w:val="DFD3EC25"/>
    <w:rsid w:val="DFD72744"/>
    <w:rsid w:val="E3DEE30D"/>
    <w:rsid w:val="E3F37085"/>
    <w:rsid w:val="E4EF00D7"/>
    <w:rsid w:val="E6FB6CFD"/>
    <w:rsid w:val="E7BB5511"/>
    <w:rsid w:val="EAFFF64A"/>
    <w:rsid w:val="EB7B6CBD"/>
    <w:rsid w:val="EDF6DF44"/>
    <w:rsid w:val="EFBF5FB8"/>
    <w:rsid w:val="EFDE98A8"/>
    <w:rsid w:val="EFFDBD4B"/>
    <w:rsid w:val="F2FC4237"/>
    <w:rsid w:val="F3FFC06D"/>
    <w:rsid w:val="F6C7D821"/>
    <w:rsid w:val="F734A51A"/>
    <w:rsid w:val="F75EB9B6"/>
    <w:rsid w:val="F79ED5F2"/>
    <w:rsid w:val="F7B56217"/>
    <w:rsid w:val="F93B8A04"/>
    <w:rsid w:val="F9DDDE6F"/>
    <w:rsid w:val="FB9F04FE"/>
    <w:rsid w:val="FBF42926"/>
    <w:rsid w:val="FBFB8F29"/>
    <w:rsid w:val="FBFD8052"/>
    <w:rsid w:val="FCEB2AE7"/>
    <w:rsid w:val="FCFA7269"/>
    <w:rsid w:val="FDDE35B8"/>
    <w:rsid w:val="FDEAE90B"/>
    <w:rsid w:val="FDEFF38A"/>
    <w:rsid w:val="FDF7312D"/>
    <w:rsid w:val="FEFCC905"/>
    <w:rsid w:val="FF7FD301"/>
    <w:rsid w:val="FF97D532"/>
    <w:rsid w:val="FFB5316F"/>
    <w:rsid w:val="FFBF40ED"/>
    <w:rsid w:val="FFDFA5BB"/>
    <w:rsid w:val="FFEF400C"/>
    <w:rsid w:val="FFEF8727"/>
    <w:rsid w:val="FFF5D28D"/>
    <w:rsid w:val="FFF93034"/>
    <w:rsid w:val="FFFAC2EE"/>
    <w:rsid w:val="FFFB957F"/>
    <w:rsid w:val="FFFE7C01"/>
    <w:rsid w:val="FFFFB11C"/>
    <w:rsid w:val="FFFFB716"/>
    <w:rsid w:val="FFFFE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Date"/>
    <w:basedOn w:val="1"/>
    <w:next w:val="1"/>
    <w:uiPriority w:val="0"/>
  </w:style>
  <w:style w:type="paragraph" w:styleId="7">
    <w:name w:val="Balloon Text"/>
    <w:basedOn w:val="1"/>
    <w:link w:val="19"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unhideWhenUsed/>
    <w:qFormat/>
    <w:uiPriority w:val="99"/>
    <w:rPr>
      <w:color w:val="800080"/>
      <w:u w:val="single"/>
    </w:rPr>
  </w:style>
  <w:style w:type="character" w:styleId="18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9">
    <w:name w:val="批注框文本 Char"/>
    <w:basedOn w:val="14"/>
    <w:link w:val="7"/>
    <w:uiPriority w:val="0"/>
    <w:rPr>
      <w:kern w:val="2"/>
      <w:sz w:val="18"/>
      <w:szCs w:val="18"/>
    </w:rPr>
  </w:style>
  <w:style w:type="character" w:customStyle="1" w:styleId="20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21">
    <w:name w:val="正文-公1"/>
    <w:next w:val="1"/>
    <w:qFormat/>
    <w:uiPriority w:val="0"/>
    <w:pPr>
      <w:widowControl w:val="0"/>
      <w:ind w:firstLine="200" w:firstLineChars="200"/>
    </w:pPr>
    <w:rPr>
      <w:rFonts w:eastAsia="仿宋_GB2312"/>
      <w:kern w:val="2"/>
      <w:sz w:val="21"/>
      <w:szCs w:val="22"/>
      <w:lang w:val="en-US" w:eastAsia="zh-CN" w:bidi="ar-SA"/>
    </w:rPr>
  </w:style>
  <w:style w:type="paragraph" w:customStyle="1" w:styleId="22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黑体"/>
      <w:color w:val="000000"/>
      <w:kern w:val="0"/>
      <w:sz w:val="24"/>
      <w:szCs w:val="22"/>
    </w:rPr>
  </w:style>
  <w:style w:type="paragraph" w:customStyle="1" w:styleId="24">
    <w:name w:val="正文文本首行缩进 21"/>
    <w:basedOn w:val="1"/>
    <w:qFormat/>
    <w:uiPriority w:val="0"/>
    <w:pPr>
      <w:spacing w:line="360" w:lineRule="auto"/>
      <w:ind w:firstLine="420" w:firstLineChars="200"/>
      <w:textAlignment w:val="baseline"/>
    </w:pPr>
    <w:rPr>
      <w:rFonts w:ascii="Calibri" w:hAnsi="Calibri" w:eastAsia="宋体"/>
      <w:sz w:val="24"/>
      <w:szCs w:val="24"/>
    </w:rPr>
  </w:style>
  <w:style w:type="paragraph" w:customStyle="1" w:styleId="25">
    <w:name w:val="p0"/>
    <w:basedOn w:val="1"/>
    <w:qFormat/>
    <w:uiPriority w:val="0"/>
    <w:pPr>
      <w:widowControl/>
    </w:pPr>
    <w:rPr>
      <w:rFonts w:ascii="Times New Roman" w:eastAsia="宋体"/>
      <w:kern w:val="0"/>
      <w:sz w:val="21"/>
      <w:szCs w:val="21"/>
    </w:rPr>
  </w:style>
  <w:style w:type="paragraph" w:customStyle="1" w:styleId="2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29030</Words>
  <Characters>29722</Characters>
  <Lines>59</Lines>
  <Paragraphs>16</Paragraphs>
  <TotalTime>49.6666666666667</TotalTime>
  <ScaleCrop>false</ScaleCrop>
  <LinksUpToDate>false</LinksUpToDate>
  <CharactersWithSpaces>29889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2022-12-02T19:03:00Z</dcterms:created>
  <dc:creator>uos</dc:creator>
  <cp:lastModifiedBy> 祺</cp:lastModifiedBy>
  <cp:lastPrinted>2023-08-11T09:59:00Z</cp:lastPrinted>
  <dcterms:modified xsi:type="dcterms:W3CDTF">2023-10-24T08:50:53Z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780EA7F362204829903289A8131FB9AA_13</vt:lpwstr>
  </property>
</Properties>
</file>