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image/x-emf" PartName="/word/media/image1.emf"/>
  <Override ContentType="image/x-emf" PartName="/word/media/image2.e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tabs>
          <w:tab w:val="left" w:pos="6630"/>
        </w:tabs>
        <w:spacing w:line="240" w:lineRule="exact"/>
        <w:rPr>
          <w:rFonts w:hint="eastAsia" w:ascii="Cambria" w:eastAsia="黑体"/>
          <w:color w:val="auto"/>
          <w:sz w:val="36"/>
          <w:u w:val="none"/>
        </w:rPr>
      </w:pPr>
    </w:p>
    <w:p>
      <w:pPr>
        <w:rPr>
          <w:rFonts w:hint="eastAsia"/>
        </w:rPr>
      </w:pPr>
    </w:p>
    <w:p>
      <w:pPr>
        <w:spacing w:line="560" w:lineRule="exact"/>
        <w:jc w:val="center"/>
        <w:rPr>
          <w:rFonts w:hint="eastAsia" w:ascii="方正小标宋简体" w:eastAsia="方正小标宋简体"/>
          <w:color w:val="000000"/>
          <w:sz w:val="44"/>
          <w:szCs w:val="44"/>
          <w:u w:val="none"/>
        </w:rPr>
      </w:pPr>
      <w:r>
        <w:rPr>
          <w:rFonts w:hint="eastAsia" w:ascii="方正小标宋简体" w:eastAsia="方正小标宋简体"/>
          <w:color w:val="000000"/>
          <w:sz w:val="44"/>
          <w:szCs w:val="44"/>
          <w:u w:val="none"/>
        </w:rPr>
        <w:t>北京市民政工业总公司</w:t>
      </w:r>
      <w:r>
        <w:rPr>
          <w:rFonts w:hint="eastAsia" w:ascii="方正小标宋简体" w:eastAsia="方正小标宋简体"/>
          <w:color w:val="000000"/>
          <w:sz w:val="44"/>
          <w:szCs w:val="44"/>
          <w:u w:val="none"/>
          <w:lang w:eastAsia="zh-CN"/>
        </w:rPr>
        <w:t>2025年度单位</w:t>
      </w:r>
      <w:r>
        <w:rPr>
          <w:rFonts w:hint="eastAsia" w:ascii="方正小标宋简体" w:eastAsia="方正小标宋简体"/>
          <w:color w:val="000000"/>
          <w:sz w:val="44"/>
          <w:szCs w:val="44"/>
          <w:u w:val="none"/>
        </w:rPr>
        <w:t>预算信息公开</w:t>
      </w:r>
    </w:p>
    <w:p>
      <w:pPr>
        <w:spacing w:line="240" w:lineRule="exact"/>
        <w:jc w:val="center"/>
        <w:rPr>
          <w:rFonts w:hint="eastAsia" w:ascii="方正小标宋简体" w:eastAsia="方正小标宋简体"/>
          <w:color w:val="000000"/>
          <w:sz w:val="32"/>
          <w:szCs w:val="32"/>
          <w:u w:val="none"/>
        </w:rPr>
      </w:pPr>
    </w:p>
    <w:p>
      <w:pPr>
        <w:pStyle w:val="2"/>
        <w:rPr>
          <w:rFonts w:hint="eastAsia"/>
        </w:rPr>
      </w:pPr>
    </w:p>
    <w:p>
      <w:pPr>
        <w:spacing w:line="560" w:lineRule="exact"/>
        <w:jc w:val="center"/>
        <w:rPr>
          <w:rFonts w:hint="eastAsia" w:ascii="方正小标宋简体" w:eastAsia="方正小标宋简体"/>
          <w:color w:val="000000"/>
          <w:sz w:val="32"/>
          <w:szCs w:val="32"/>
          <w:u w:val="none"/>
        </w:rPr>
      </w:pPr>
      <w:r>
        <w:rPr>
          <w:rFonts w:hint="eastAsia" w:ascii="方正小标宋简体" w:eastAsia="方正小标宋简体"/>
          <w:color w:val="000000"/>
          <w:sz w:val="32"/>
          <w:szCs w:val="32"/>
          <w:u w:val="none"/>
        </w:rPr>
        <w:t>目   录</w:t>
      </w:r>
    </w:p>
    <w:p>
      <w:pPr>
        <w:pStyle w:val="2"/>
        <w:rPr>
          <w:rFonts w:hint="default" w:ascii="Cambria" w:eastAsia="黑体"/>
          <w:color w:val="000000"/>
          <w:sz w:val="36"/>
          <w:szCs w:val="32"/>
        </w:rPr>
      </w:pPr>
    </w:p>
    <w:p>
      <w:pPr>
        <w:spacing w:line="240" w:lineRule="exact"/>
        <w:jc w:val="center"/>
        <w:rPr>
          <w:rFonts w:hint="eastAsia" w:ascii="方正小标宋简体" w:eastAsia="方正小标宋简体"/>
          <w:color w:val="000000"/>
          <w:sz w:val="32"/>
          <w:szCs w:val="32"/>
          <w:u w:val="none"/>
        </w:rPr>
      </w:pPr>
    </w:p>
    <w:p>
      <w:pPr>
        <w:spacing w:line="560" w:lineRule="exact"/>
        <w:rPr>
          <w:rFonts w:hint="eastAsia" w:ascii="黑体" w:hAnsi="黑体" w:eastAsia="黑体" w:cs="黑体"/>
          <w:color w:val="000000"/>
          <w:sz w:val="32"/>
          <w:szCs w:val="32"/>
          <w:u w:val="none"/>
        </w:rPr>
      </w:pPr>
      <w:r>
        <w:rPr>
          <w:rFonts w:hint="eastAsia" w:ascii="黑体" w:hAnsi="黑体" w:eastAsia="黑体" w:cs="黑体"/>
          <w:color w:val="000000"/>
          <w:sz w:val="32"/>
          <w:szCs w:val="32"/>
          <w:u w:val="none"/>
        </w:rPr>
        <w:t xml:space="preserve">第一部分 </w:t>
      </w:r>
      <w:r>
        <w:rPr>
          <w:rFonts w:hint="eastAsia" w:ascii="黑体" w:hAnsi="黑体" w:eastAsia="黑体" w:cs="黑体"/>
          <w:color w:val="000000"/>
          <w:sz w:val="32"/>
          <w:szCs w:val="32"/>
          <w:u w:val="none"/>
          <w:lang w:eastAsia="zh-CN"/>
        </w:rPr>
        <w:t>2025年</w:t>
      </w:r>
      <w:r>
        <w:rPr>
          <w:rFonts w:hint="eastAsia" w:ascii="黑体" w:hAnsi="黑体" w:eastAsia="黑体" w:cs="黑体"/>
          <w:color w:val="000000"/>
          <w:sz w:val="32"/>
          <w:szCs w:val="32"/>
          <w:u w:val="none"/>
        </w:rPr>
        <w:t>度单位预算情况说明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一、单位情况</w:t>
      </w:r>
      <w:r>
        <w:rPr>
          <w:rFonts w:hint="eastAsia" w:ascii="仿宋_GB2312" w:hAnsi="仿宋_GB2312" w:eastAsia="仿宋_GB2312" w:cs="仿宋_GB2312"/>
          <w:color w:val="000000"/>
          <w:sz w:val="32"/>
          <w:szCs w:val="32"/>
          <w:u w:val="none"/>
          <w:lang w:eastAsia="zh-CN"/>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二、收入</w:t>
      </w:r>
      <w:r>
        <w:rPr>
          <w:rFonts w:hint="eastAsia" w:ascii="仿宋_GB2312" w:hAnsi="仿宋_GB2312" w:eastAsia="仿宋_GB2312" w:cs="仿宋_GB2312"/>
          <w:color w:val="000000"/>
          <w:sz w:val="32"/>
          <w:szCs w:val="32"/>
          <w:u w:val="none"/>
          <w:lang w:eastAsia="zh-CN"/>
        </w:rPr>
        <w:t>预算</w:t>
      </w:r>
      <w:r>
        <w:rPr>
          <w:rFonts w:hint="eastAsia" w:ascii="仿宋_GB2312" w:hAnsi="仿宋_GB2312" w:eastAsia="仿宋_GB2312" w:cs="仿宋_GB2312"/>
          <w:color w:val="000000"/>
          <w:sz w:val="32"/>
          <w:szCs w:val="32"/>
          <w:u w:val="none"/>
        </w:rPr>
        <w:t>情况</w:t>
      </w:r>
      <w:r>
        <w:rPr>
          <w:rFonts w:hint="eastAsia" w:ascii="仿宋_GB2312" w:hAnsi="仿宋_GB2312" w:eastAsia="仿宋_GB2312" w:cs="仿宋_GB2312"/>
          <w:color w:val="000000"/>
          <w:sz w:val="32"/>
          <w:szCs w:val="32"/>
          <w:u w:val="none"/>
          <w:lang w:eastAsia="zh-CN"/>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三、支出</w:t>
      </w:r>
      <w:r>
        <w:rPr>
          <w:rFonts w:hint="eastAsia" w:ascii="仿宋_GB2312" w:hAnsi="仿宋_GB2312" w:eastAsia="仿宋_GB2312" w:cs="仿宋_GB2312"/>
          <w:color w:val="000000"/>
          <w:sz w:val="32"/>
          <w:szCs w:val="32"/>
          <w:u w:val="none"/>
          <w:lang w:eastAsia="zh-CN"/>
        </w:rPr>
        <w:t>预算</w:t>
      </w:r>
      <w:r>
        <w:rPr>
          <w:rFonts w:hint="eastAsia" w:ascii="仿宋_GB2312" w:hAnsi="仿宋_GB2312" w:eastAsia="仿宋_GB2312" w:cs="仿宋_GB2312"/>
          <w:color w:val="000000"/>
          <w:sz w:val="32"/>
          <w:szCs w:val="32"/>
          <w:u w:val="none"/>
        </w:rPr>
        <w:t>情况</w:t>
      </w:r>
      <w:r>
        <w:rPr>
          <w:rFonts w:hint="eastAsia" w:ascii="仿宋_GB2312" w:hAnsi="仿宋_GB2312" w:eastAsia="仿宋_GB2312" w:cs="仿宋_GB2312"/>
          <w:color w:val="000000"/>
          <w:sz w:val="32"/>
          <w:szCs w:val="32"/>
          <w:u w:val="none"/>
          <w:lang w:eastAsia="zh-CN"/>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四、财政拨款“三公”经费预算</w:t>
      </w:r>
      <w:r>
        <w:rPr>
          <w:rFonts w:hint="eastAsia" w:ascii="仿宋_GB2312" w:hAnsi="仿宋_GB2312" w:eastAsia="仿宋_GB2312" w:cs="仿宋_GB2312"/>
          <w:color w:val="000000"/>
          <w:sz w:val="32"/>
          <w:szCs w:val="32"/>
          <w:u w:val="none"/>
          <w:lang w:eastAsia="zh-CN"/>
        </w:rPr>
        <w:t>情况</w:t>
      </w:r>
      <w:r>
        <w:rPr>
          <w:rFonts w:hint="eastAsia" w:ascii="仿宋_GB2312" w:hAnsi="仿宋_GB2312" w:eastAsia="仿宋_GB2312" w:cs="仿宋_GB2312"/>
          <w:color w:val="000000"/>
          <w:sz w:val="32"/>
          <w:szCs w:val="32"/>
          <w:u w:val="none"/>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五、其他情况说明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六、名词解释</w:t>
      </w:r>
    </w:p>
    <w:p>
      <w:pPr>
        <w:spacing w:line="560" w:lineRule="exact"/>
        <w:rPr>
          <w:rFonts w:hint="eastAsia" w:ascii="黑体" w:hAnsi="黑体" w:eastAsia="黑体" w:cs="黑体"/>
          <w:color w:val="000000"/>
          <w:sz w:val="32"/>
          <w:szCs w:val="32"/>
          <w:u w:val="none"/>
        </w:rPr>
      </w:pPr>
      <w:r>
        <w:rPr>
          <w:rFonts w:hint="eastAsia" w:ascii="黑体" w:hAnsi="黑体" w:eastAsia="黑体" w:cs="黑体"/>
          <w:color w:val="000000"/>
          <w:sz w:val="32"/>
          <w:szCs w:val="32"/>
          <w:u w:val="none"/>
        </w:rPr>
        <w:t xml:space="preserve">第二部分 </w:t>
      </w:r>
      <w:r>
        <w:rPr>
          <w:rFonts w:hint="eastAsia" w:ascii="黑体" w:hAnsi="黑体" w:eastAsia="黑体" w:cs="黑体"/>
          <w:color w:val="000000"/>
          <w:sz w:val="32"/>
          <w:szCs w:val="32"/>
          <w:u w:val="none"/>
          <w:lang w:eastAsia="zh-CN"/>
        </w:rPr>
        <w:t>2025年</w:t>
      </w:r>
      <w:r>
        <w:rPr>
          <w:rFonts w:hint="eastAsia" w:ascii="黑体" w:hAnsi="黑体" w:eastAsia="黑体" w:cs="黑体"/>
          <w:color w:val="000000"/>
          <w:sz w:val="32"/>
          <w:szCs w:val="32"/>
          <w:u w:val="none"/>
        </w:rPr>
        <w:t>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一、收支总表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 xml:space="preserve">    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四、项目支出表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五、政府采购预算明细表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六、财政拨款收支总表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 xml:space="preserve">    七、一般公共预算财政拨款支出表</w:t>
      </w:r>
    </w:p>
    <w:p>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u w:val="none"/>
          <w:lang w:val="zh-CN"/>
        </w:rPr>
      </w:pPr>
      <w:r>
        <w:rPr>
          <w:rFonts w:hint="eastAsia" w:ascii="仿宋_GB2312" w:hAnsi="仿宋_GB2312" w:eastAsia="仿宋_GB2312" w:cs="仿宋_GB2312"/>
          <w:color w:val="000000"/>
          <w:kern w:val="0"/>
          <w:sz w:val="32"/>
          <w:szCs w:val="32"/>
          <w:u w:val="none"/>
          <w:lang w:val="zh-CN"/>
        </w:rPr>
        <w:t xml:space="preserve">    </w:t>
      </w:r>
      <w:r>
        <w:rPr>
          <w:rFonts w:hint="eastAsia" w:ascii="仿宋_GB2312" w:hAnsi="仿宋_GB2312" w:eastAsia="仿宋_GB2312" w:cs="仿宋_GB2312"/>
          <w:color w:val="000000"/>
          <w:spacing w:val="-16"/>
          <w:kern w:val="0"/>
          <w:sz w:val="32"/>
          <w:szCs w:val="32"/>
          <w:u w:val="none"/>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九、政府性基金预算财政拨款支出表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u w:val="none"/>
          <w:lang w:val="zh-CN"/>
        </w:rPr>
      </w:pPr>
      <w:r>
        <w:rPr>
          <w:rFonts w:hint="eastAsia" w:ascii="仿宋_GB2312" w:hAnsi="仿宋_GB2312" w:eastAsia="仿宋_GB2312" w:cs="仿宋_GB2312"/>
          <w:color w:val="000000"/>
          <w:kern w:val="0"/>
          <w:sz w:val="32"/>
          <w:szCs w:val="32"/>
          <w:u w:val="none"/>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spacing w:val="-16"/>
          <w:kern w:val="0"/>
          <w:sz w:val="32"/>
          <w:szCs w:val="32"/>
          <w:u w:val="none"/>
          <w:lang w:val="zh-CN"/>
        </w:rPr>
        <w:t>十一、财政拨款</w:t>
      </w:r>
      <w:r>
        <w:rPr>
          <w:rFonts w:hint="eastAsia" w:ascii="仿宋_GB2312" w:hAnsi="仿宋_GB2312" w:eastAsia="仿宋_GB2312" w:cs="仿宋_GB2312"/>
          <w:color w:val="000000"/>
          <w:kern w:val="0"/>
          <w:sz w:val="32"/>
          <w:szCs w:val="32"/>
          <w:u w:val="none"/>
          <w:lang w:val="zh-CN"/>
        </w:rPr>
        <w:t>“三公”经费支出表</w:t>
      </w: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spacing w:val="0"/>
          <w:kern w:val="0"/>
          <w:sz w:val="32"/>
          <w:szCs w:val="32"/>
          <w:u w:val="none"/>
          <w:lang w:val="zh-CN"/>
        </w:rPr>
      </w:pPr>
      <w:r>
        <w:rPr>
          <w:rFonts w:hint="eastAsia" w:ascii="仿宋_GB2312" w:hAnsi="仿宋_GB2312" w:eastAsia="仿宋_GB2312" w:cs="仿宋_GB2312"/>
          <w:color w:val="000000"/>
          <w:spacing w:val="-18"/>
          <w:kern w:val="0"/>
          <w:sz w:val="32"/>
          <w:szCs w:val="32"/>
          <w:u w:val="none"/>
          <w:lang w:val="zh-CN"/>
        </w:rPr>
        <w:t>十</w:t>
      </w:r>
      <w:r>
        <w:rPr>
          <w:rFonts w:hint="eastAsia" w:ascii="仿宋_GB2312" w:hAnsi="仿宋_GB2312" w:eastAsia="仿宋_GB2312" w:cs="仿宋_GB2312"/>
          <w:color w:val="000000"/>
          <w:spacing w:val="0"/>
          <w:kern w:val="0"/>
          <w:sz w:val="32"/>
          <w:szCs w:val="32"/>
          <w:u w:val="none"/>
          <w:lang w:val="zh-CN"/>
        </w:rPr>
        <w:t>二、政府购买服务预算财政拨款明细表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十三、项目支出绩效目标表</w:t>
      </w: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2"/>
          <w:szCs w:val="32"/>
          <w:u w:val="none"/>
        </w:rPr>
      </w:pPr>
      <w:r>
        <w:rPr>
          <w:rFonts w:hint="eastAsia" w:ascii="方正小标宋简体" w:eastAsia="方正小标宋简体"/>
          <w:color w:val="000000"/>
          <w:sz w:val="36"/>
          <w:szCs w:val="36"/>
          <w:u w:val="none"/>
        </w:rPr>
        <w:t xml:space="preserve">第一部分  </w:t>
      </w:r>
      <w:r>
        <w:rPr>
          <w:rFonts w:hint="eastAsia" w:ascii="方正小标宋简体" w:eastAsia="方正小标宋简体"/>
          <w:color w:val="000000"/>
          <w:sz w:val="36"/>
          <w:szCs w:val="36"/>
          <w:u w:val="none"/>
          <w:lang w:eastAsia="zh-CN"/>
        </w:rPr>
        <w:t>2025年度</w:t>
      </w:r>
      <w:r>
        <w:rPr>
          <w:rFonts w:hint="eastAsia" w:ascii="方正小标宋简体" w:eastAsia="方正小标宋简体"/>
          <w:color w:val="000000"/>
          <w:sz w:val="36"/>
          <w:szCs w:val="36"/>
          <w:u w:val="none"/>
        </w:rPr>
        <w:t>单位预算情况说明</w:t>
      </w:r>
    </w:p>
    <w:p>
      <w:pPr>
        <w:spacing w:line="360" w:lineRule="auto"/>
        <w:rPr>
          <w:rFonts w:hint="eastAsia" w:ascii="仿宋_GB2312" w:eastAsia="仿宋_GB2312"/>
          <w:color w:val="000000"/>
          <w:sz w:val="32"/>
          <w:szCs w:val="32"/>
          <w:u w:val="none"/>
          <w:lang w:eastAsia="zh-CN"/>
        </w:rPr>
      </w:pPr>
      <w:r>
        <w:rPr>
          <w:rFonts w:hint="eastAsia" w:ascii="方正小标宋简体" w:eastAsia="方正小标宋简体"/>
          <w:color w:val="000000"/>
          <w:sz w:val="36"/>
          <w:szCs w:val="36"/>
          <w:u w:val="none"/>
          <w:lang w:val="en-US" w:eastAsia="zh-CN"/>
        </w:rPr>
        <w:t xml:space="preserve"> </w:t>
      </w:r>
    </w:p>
    <w:p>
      <w:pPr>
        <w:spacing w:line="560" w:lineRule="exact"/>
        <w:ind w:firstLine="640" w:firstLineChars="200"/>
        <w:rPr>
          <w:rFonts w:hint="eastAsia" w:ascii="黑体" w:eastAsia="黑体"/>
          <w:color w:val="000000"/>
          <w:sz w:val="32"/>
          <w:szCs w:val="32"/>
          <w:u w:val="none"/>
          <w:lang w:eastAsia="zh-CN"/>
        </w:rPr>
      </w:pPr>
      <w:r>
        <w:rPr>
          <w:rFonts w:hint="eastAsia" w:ascii="黑体" w:eastAsia="黑体"/>
          <w:color w:val="000000"/>
          <w:sz w:val="32"/>
          <w:szCs w:val="32"/>
          <w:u w:val="none"/>
        </w:rPr>
        <w:t>一、单位情况</w:t>
      </w:r>
      <w:r>
        <w:rPr>
          <w:rFonts w:hint="eastAsia" w:ascii="黑体" w:eastAsia="黑体"/>
          <w:color w:val="000000"/>
          <w:sz w:val="32"/>
          <w:szCs w:val="32"/>
          <w:u w:val="none"/>
          <w:lang w:eastAsia="zh-CN"/>
        </w:rPr>
        <w:t>说明</w:t>
      </w:r>
    </w:p>
    <w:p>
      <w:p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（一）本单位性质、职责等情况</w:t>
      </w:r>
    </w:p>
    <w:p>
      <w:pPr>
        <w:suppressAutoHyphens/>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总公司作为市直属福利企业的管理部门，代行国有资产出资人的各项权利和职能，承担对市直属福利企业管理、国有资产保值增值、集中安置残疾人就业和保障残疾人生活的社会责任。</w:t>
      </w:r>
    </w:p>
    <w:p>
      <w:pPr>
        <w:numPr>
          <w:ilvl w:val="0"/>
          <w:numId w:val="1"/>
        </w:num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机构设置情况</w:t>
      </w:r>
    </w:p>
    <w:p>
      <w:pPr>
        <w:suppressAutoHyphens/>
        <w:spacing w:line="560" w:lineRule="exact"/>
        <w:ind w:firstLine="640" w:firstLineChars="200"/>
        <w:rPr>
          <w:rFonts w:hint="eastAsia" w:ascii="楷体_GB2312" w:eastAsia="仿宋_GB2312"/>
          <w:color w:val="000000"/>
          <w:sz w:val="32"/>
          <w:szCs w:val="32"/>
          <w:u w:val="none"/>
          <w:lang w:eastAsia="zh-CN"/>
        </w:rPr>
      </w:pPr>
      <w:r>
        <w:rPr>
          <w:rFonts w:hint="eastAsia" w:ascii="仿宋_GB2312" w:hAnsi="Calibri" w:eastAsia="仿宋_GB2312" w:cs="Times New Roman"/>
          <w:sz w:val="32"/>
          <w:szCs w:val="32"/>
        </w:rPr>
        <w:t>目前，总公司内设综合办公室、财务部、劳动人事部、党委办公室、生产技术部、工会、资产经营部、审计法务部、纪检部、规划发展部、安全保卫部、平房福企园区综合治理办公室、总公司团委等13个部门</w:t>
      </w:r>
      <w:r>
        <w:rPr>
          <w:rFonts w:hint="eastAsia" w:ascii="仿宋_GB2312" w:hAnsi="Calibri" w:eastAsia="仿宋_GB2312" w:cs="Times New Roman"/>
          <w:sz w:val="32"/>
          <w:szCs w:val="32"/>
          <w:lang w:eastAsia="zh-CN"/>
        </w:rPr>
        <w:t>。</w:t>
      </w:r>
    </w:p>
    <w:p>
      <w:p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（三）人员</w:t>
      </w:r>
      <w:r>
        <w:rPr>
          <w:rFonts w:hint="eastAsia" w:ascii="楷体_GB2312" w:eastAsia="楷体_GB2312"/>
          <w:color w:val="000000"/>
          <w:sz w:val="32"/>
          <w:szCs w:val="32"/>
          <w:u w:val="none"/>
          <w:lang w:eastAsia="zh-CN"/>
        </w:rPr>
        <w:t>编制及实有</w:t>
      </w:r>
      <w:r>
        <w:rPr>
          <w:rFonts w:hint="eastAsia" w:ascii="楷体_GB2312" w:eastAsia="楷体_GB2312"/>
          <w:color w:val="000000"/>
          <w:sz w:val="32"/>
          <w:szCs w:val="32"/>
          <w:u w:val="none"/>
        </w:rPr>
        <w:t>情况</w:t>
      </w:r>
    </w:p>
    <w:p>
      <w:pPr>
        <w:spacing w:line="560" w:lineRule="exact"/>
        <w:ind w:firstLine="640" w:firstLineChars="200"/>
        <w:rPr>
          <w:rFonts w:hint="eastAsia" w:ascii="仿宋_GB2312" w:eastAsia="仿宋_GB2312"/>
          <w:color w:val="000000"/>
          <w:sz w:val="32"/>
          <w:szCs w:val="32"/>
          <w:highlight w:val="yellow"/>
        </w:rPr>
      </w:pPr>
      <w:r>
        <w:rPr>
          <w:rFonts w:hint="eastAsia" w:ascii="仿宋_GB2312" w:eastAsia="仿宋_GB2312"/>
          <w:color w:val="000000"/>
          <w:sz w:val="32"/>
          <w:szCs w:val="32"/>
          <w:highlight w:val="none"/>
        </w:rPr>
        <w:t>北京市民政工业总公司行政编制0人，实有人数0人；事业编制0人，实有人数0人</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在职职工60人，</w:t>
      </w:r>
      <w:r>
        <w:rPr>
          <w:rFonts w:hint="eastAsia" w:ascii="仿宋_GB2312" w:eastAsia="仿宋_GB2312"/>
          <w:sz w:val="32"/>
          <w:szCs w:val="32"/>
          <w:highlight w:val="none"/>
        </w:rPr>
        <w:t>离退休人员</w:t>
      </w:r>
      <w:r>
        <w:rPr>
          <w:rFonts w:hint="eastAsia" w:ascii="仿宋_GB2312" w:eastAsia="仿宋_GB2312"/>
          <w:sz w:val="32"/>
          <w:szCs w:val="32"/>
          <w:highlight w:val="none"/>
          <w:lang w:val="en-US" w:eastAsia="zh-CN"/>
        </w:rPr>
        <w:t>90</w:t>
      </w:r>
      <w:r>
        <w:rPr>
          <w:rFonts w:hint="eastAsia" w:ascii="仿宋_GB2312" w:eastAsia="仿宋_GB2312"/>
          <w:sz w:val="32"/>
          <w:szCs w:val="32"/>
          <w:highlight w:val="none"/>
        </w:rPr>
        <w:t>人，其中：离休1人，退休8</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人。</w:t>
      </w:r>
    </w:p>
    <w:p>
      <w:pPr>
        <w:spacing w:line="560" w:lineRule="exact"/>
        <w:ind w:firstLine="640" w:firstLineChars="200"/>
        <w:rPr>
          <w:rFonts w:hint="eastAsia" w:ascii="黑体" w:eastAsia="黑体"/>
          <w:color w:val="000000"/>
          <w:sz w:val="32"/>
          <w:szCs w:val="32"/>
          <w:u w:val="none"/>
          <w:lang w:eastAsia="zh-CN"/>
        </w:rPr>
      </w:pPr>
      <w:r>
        <w:rPr>
          <w:rFonts w:hint="eastAsia" w:ascii="黑体" w:eastAsia="黑体"/>
          <w:color w:val="000000"/>
          <w:sz w:val="32"/>
          <w:szCs w:val="32"/>
          <w:u w:val="none"/>
        </w:rPr>
        <w:t>二、收入</w:t>
      </w:r>
      <w:r>
        <w:rPr>
          <w:rFonts w:hint="eastAsia" w:ascii="黑体" w:eastAsia="黑体"/>
          <w:color w:val="000000"/>
          <w:sz w:val="32"/>
          <w:szCs w:val="32"/>
          <w:u w:val="none"/>
          <w:lang w:eastAsia="zh-CN"/>
        </w:rPr>
        <w:t>预算</w:t>
      </w:r>
      <w:r>
        <w:rPr>
          <w:rFonts w:hint="eastAsia" w:ascii="黑体" w:eastAsia="黑体"/>
          <w:color w:val="000000"/>
          <w:sz w:val="32"/>
          <w:szCs w:val="32"/>
          <w:u w:val="none"/>
        </w:rPr>
        <w:t>情况</w:t>
      </w:r>
      <w:r>
        <w:rPr>
          <w:rFonts w:hint="eastAsia" w:ascii="黑体" w:eastAsia="黑体"/>
          <w:color w:val="000000"/>
          <w:sz w:val="32"/>
          <w:szCs w:val="32"/>
          <w:u w:val="none"/>
          <w:lang w:eastAsia="zh-CN"/>
        </w:rPr>
        <w:t>说明</w:t>
      </w:r>
    </w:p>
    <w:p>
      <w:pPr>
        <w:spacing w:line="560" w:lineRule="exact"/>
        <w:ind w:firstLine="640" w:firstLineChars="200"/>
        <w:rPr>
          <w:rFonts w:hint="eastAsia" w:ascii="仿宋_GB2312" w:eastAsia="仿宋_GB2312"/>
          <w:color w:val="auto"/>
          <w:sz w:val="32"/>
          <w:szCs w:val="32"/>
          <w:highlight w:val="none"/>
          <w:u w:val="none"/>
          <w:lang w:eastAsia="zh-CN"/>
        </w:rPr>
      </w:pPr>
      <w:r>
        <w:rPr>
          <w:rFonts w:hint="eastAsia" w:ascii="仿宋_GB2312" w:eastAsia="仿宋_GB2312"/>
          <w:sz w:val="32"/>
          <w:szCs w:val="32"/>
          <w:highlight w:val="none"/>
          <w:lang w:eastAsia="zh-CN"/>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年收入预算1</w:t>
      </w:r>
      <w:r>
        <w:rPr>
          <w:rFonts w:hint="eastAsia" w:ascii="仿宋_GB2312" w:eastAsia="仿宋_GB2312"/>
          <w:sz w:val="32"/>
          <w:szCs w:val="32"/>
          <w:highlight w:val="none"/>
          <w:lang w:val="en-US" w:eastAsia="zh-CN"/>
        </w:rPr>
        <w:t>16</w:t>
      </w:r>
      <w:r>
        <w:rPr>
          <w:rFonts w:hint="eastAsia" w:ascii="仿宋_GB2312" w:eastAsia="仿宋_GB2312"/>
          <w:sz w:val="32"/>
          <w:szCs w:val="32"/>
          <w:highlight w:val="none"/>
        </w:rPr>
        <w:t>70.5</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万元，比202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年9850.79</w:t>
      </w:r>
      <w:r>
        <w:rPr>
          <w:rFonts w:hint="eastAsia" w:ascii="仿宋_GB2312" w:eastAsia="仿宋_GB2312"/>
          <w:sz w:val="32"/>
          <w:szCs w:val="32"/>
          <w:highlight w:val="none"/>
        </w:rPr>
        <w:t>万元增加</w:t>
      </w:r>
      <w:r>
        <w:rPr>
          <w:rFonts w:hint="eastAsia" w:ascii="仿宋_GB2312" w:eastAsia="仿宋_GB2312"/>
          <w:color w:val="auto"/>
          <w:sz w:val="32"/>
          <w:szCs w:val="32"/>
          <w:highlight w:val="none"/>
          <w:lang w:val="en-US" w:eastAsia="zh-CN"/>
        </w:rPr>
        <w:t>1819.76</w:t>
      </w:r>
      <w:r>
        <w:rPr>
          <w:rFonts w:hint="eastAsia" w:ascii="仿宋_GB2312" w:eastAsia="仿宋_GB2312"/>
          <w:sz w:val="32"/>
          <w:szCs w:val="32"/>
          <w:highlight w:val="none"/>
        </w:rPr>
        <w:t>万元，增长</w:t>
      </w:r>
      <w:r>
        <w:rPr>
          <w:rFonts w:hint="eastAsia" w:ascii="仿宋_GB2312" w:eastAsia="仿宋_GB2312"/>
          <w:color w:val="auto"/>
          <w:sz w:val="32"/>
          <w:szCs w:val="32"/>
          <w:highlight w:val="none"/>
          <w:lang w:val="en-US" w:eastAsia="zh-CN"/>
        </w:rPr>
        <w:t>18.47</w:t>
      </w:r>
      <w:r>
        <w:rPr>
          <w:rFonts w:hint="eastAsia" w:ascii="仿宋_GB2312" w:eastAsia="仿宋_GB2312"/>
          <w:sz w:val="32"/>
          <w:szCs w:val="32"/>
          <w:highlight w:val="none"/>
        </w:rPr>
        <w:t>%。</w:t>
      </w:r>
      <w:r>
        <w:rPr>
          <w:rFonts w:hint="eastAsia" w:ascii="仿宋_GB2312" w:eastAsia="仿宋_GB2312"/>
          <w:color w:val="auto"/>
          <w:sz w:val="32"/>
          <w:szCs w:val="32"/>
          <w:highlight w:val="none"/>
          <w:u w:val="none"/>
          <w:lang w:eastAsia="zh-CN"/>
        </w:rPr>
        <w:t>主要原因是</w:t>
      </w:r>
      <w:r>
        <w:rPr>
          <w:rFonts w:hint="eastAsia" w:ascii="仿宋_GB2312" w:eastAsia="仿宋_GB2312"/>
          <w:sz w:val="32"/>
          <w:szCs w:val="32"/>
          <w:highlight w:val="none"/>
          <w:lang w:val="en-US" w:eastAsia="zh-CN"/>
        </w:rPr>
        <w:t>本年新增助残资金项目，用于福利企业助残扶残改造项目。</w:t>
      </w:r>
    </w:p>
    <w:p>
      <w:pPr>
        <w:spacing w:line="560" w:lineRule="exact"/>
        <w:ind w:firstLine="640" w:firstLineChars="200"/>
        <w:rPr>
          <w:rFonts w:hint="eastAsia" w:ascii="楷体_GB2312" w:eastAsia="楷体_GB2312"/>
          <w:color w:val="auto"/>
          <w:sz w:val="32"/>
          <w:szCs w:val="32"/>
          <w:u w:val="none"/>
          <w:lang w:eastAsia="zh-CN"/>
        </w:rPr>
      </w:pPr>
      <w:r>
        <w:rPr>
          <w:rFonts w:hint="eastAsia" w:ascii="楷体_GB2312" w:eastAsia="楷体_GB2312"/>
          <w:color w:val="auto"/>
          <w:sz w:val="32"/>
          <w:szCs w:val="32"/>
          <w:u w:val="none"/>
        </w:rPr>
        <w:t>（一）</w:t>
      </w:r>
      <w:r>
        <w:rPr>
          <w:rFonts w:hint="eastAsia" w:ascii="楷体_GB2312" w:eastAsia="楷体_GB2312"/>
          <w:color w:val="auto"/>
          <w:sz w:val="32"/>
          <w:szCs w:val="32"/>
          <w:u w:val="none"/>
          <w:lang w:eastAsia="zh-CN"/>
        </w:rPr>
        <w:t>本年财政拨款收入</w:t>
      </w:r>
      <w:r>
        <w:rPr>
          <w:rFonts w:hint="eastAsia" w:ascii="楷体_GB2312" w:eastAsia="楷体_GB2312"/>
          <w:color w:val="auto"/>
          <w:sz w:val="32"/>
          <w:szCs w:val="32"/>
          <w:u w:val="none"/>
          <w:lang w:val="en-US" w:eastAsia="zh-CN"/>
        </w:rPr>
        <w:t>18</w:t>
      </w:r>
      <w:r>
        <w:rPr>
          <w:rFonts w:hint="eastAsia" w:ascii="楷体_GB2312" w:eastAsia="楷体_GB2312"/>
          <w:color w:val="auto"/>
          <w:sz w:val="32"/>
          <w:szCs w:val="32"/>
          <w:u w:val="none"/>
          <w:lang w:eastAsia="zh-CN"/>
        </w:rPr>
        <w:t>07.64万元</w:t>
      </w:r>
    </w:p>
    <w:p>
      <w:p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1.</w:t>
      </w:r>
      <w:r>
        <w:rPr>
          <w:rFonts w:hint="eastAsia" w:ascii="仿宋_GB2312" w:eastAsia="仿宋_GB2312" w:cs="Droid Sans"/>
          <w:color w:val="auto"/>
          <w:sz w:val="32"/>
          <w:szCs w:val="32"/>
          <w:u w:val="none"/>
          <w:lang w:eastAsia="zh-CN"/>
        </w:rPr>
        <w:t>一般公共预算拨款收入</w:t>
      </w:r>
      <w:r>
        <w:rPr>
          <w:rFonts w:hint="eastAsia" w:ascii="仿宋_GB2312" w:eastAsia="仿宋_GB2312"/>
          <w:sz w:val="32"/>
          <w:szCs w:val="32"/>
          <w:highlight w:val="none"/>
          <w:lang w:val="en-US" w:eastAsia="zh-CN"/>
        </w:rPr>
        <w:t>18</w:t>
      </w:r>
      <w:r>
        <w:rPr>
          <w:rFonts w:hint="eastAsia" w:ascii="仿宋_GB2312" w:eastAsia="仿宋_GB2312"/>
          <w:sz w:val="32"/>
          <w:szCs w:val="32"/>
          <w:highlight w:val="none"/>
        </w:rPr>
        <w:t>07.64</w:t>
      </w:r>
      <w:r>
        <w:rPr>
          <w:rFonts w:hint="eastAsia" w:ascii="仿宋_GB2312" w:eastAsia="仿宋_GB2312" w:cs="Droid Sans"/>
          <w:color w:val="auto"/>
          <w:sz w:val="32"/>
          <w:szCs w:val="32"/>
          <w:u w:val="none"/>
        </w:rPr>
        <w:t>万元。</w:t>
      </w:r>
    </w:p>
    <w:p>
      <w:p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2.政府性基金</w:t>
      </w:r>
      <w:r>
        <w:rPr>
          <w:rFonts w:hint="eastAsia" w:ascii="仿宋_GB2312" w:eastAsia="仿宋_GB2312" w:cs="Droid Sans"/>
          <w:color w:val="auto"/>
          <w:sz w:val="32"/>
          <w:szCs w:val="32"/>
          <w:u w:val="none"/>
          <w:lang w:eastAsia="zh-CN"/>
        </w:rPr>
        <w:t>预算拨款收入</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3.国有资本经营</w:t>
      </w:r>
      <w:r>
        <w:rPr>
          <w:rFonts w:hint="eastAsia" w:ascii="仿宋_GB2312" w:eastAsia="仿宋_GB2312" w:cs="Droid Sans"/>
          <w:color w:val="auto"/>
          <w:sz w:val="32"/>
          <w:szCs w:val="32"/>
          <w:u w:val="none"/>
          <w:lang w:eastAsia="zh-CN"/>
        </w:rPr>
        <w:t>预算拨款收入</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spacing w:line="560" w:lineRule="exact"/>
        <w:ind w:firstLine="640" w:firstLineChars="200"/>
        <w:rPr>
          <w:rFonts w:hint="eastAsia" w:ascii="楷体_GB2312" w:eastAsia="楷体_GB2312" w:cs="Droid Sans"/>
          <w:color w:val="auto"/>
          <w:sz w:val="32"/>
          <w:szCs w:val="32"/>
          <w:u w:val="none"/>
          <w:lang w:eastAsia="zh-CN"/>
        </w:rPr>
      </w:pP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二</w:t>
      </w: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本年其他资金</w:t>
      </w:r>
      <w:r>
        <w:rPr>
          <w:rFonts w:hint="eastAsia" w:ascii="楷体_GB2312" w:eastAsia="楷体_GB2312" w:cs="Droid Sans"/>
          <w:color w:val="auto"/>
          <w:sz w:val="32"/>
          <w:szCs w:val="32"/>
          <w:u w:val="none"/>
          <w:lang w:eastAsia="zh-CN"/>
        </w:rPr>
        <w:t>收入</w:t>
      </w:r>
      <w:r>
        <w:rPr>
          <w:rFonts w:hint="eastAsia" w:ascii="楷体_GB2312" w:eastAsia="楷体_GB2312"/>
          <w:color w:val="auto"/>
          <w:sz w:val="32"/>
          <w:szCs w:val="32"/>
          <w:u w:val="none"/>
          <w:lang w:eastAsia="zh-CN"/>
        </w:rPr>
        <w:t>7876.3</w:t>
      </w:r>
      <w:r>
        <w:rPr>
          <w:rFonts w:hint="eastAsia" w:ascii="楷体_GB2312" w:eastAsia="楷体_GB2312"/>
          <w:color w:val="auto"/>
          <w:sz w:val="32"/>
          <w:szCs w:val="32"/>
          <w:u w:val="none"/>
          <w:lang w:val="en-US" w:eastAsia="zh-CN"/>
        </w:rPr>
        <w:t>8</w:t>
      </w:r>
      <w:r>
        <w:rPr>
          <w:rFonts w:hint="eastAsia" w:ascii="楷体_GB2312" w:eastAsia="楷体_GB2312" w:cs="Droid Sans"/>
          <w:color w:val="auto"/>
          <w:sz w:val="32"/>
          <w:szCs w:val="32"/>
          <w:u w:val="none"/>
          <w:lang w:eastAsia="zh-CN"/>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4.财政专户管理资金收入0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5.事业收入0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6.上级补助收入0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7.附属单位上缴收入0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8.事业单位经营收入</w:t>
      </w:r>
      <w:r>
        <w:rPr>
          <w:rFonts w:hint="eastAsia" w:ascii="仿宋_GB2312" w:eastAsia="仿宋_GB2312"/>
          <w:sz w:val="32"/>
          <w:szCs w:val="32"/>
          <w:highlight w:val="none"/>
        </w:rPr>
        <w:t>7876.3</w:t>
      </w:r>
      <w:r>
        <w:rPr>
          <w:rFonts w:hint="eastAsia" w:ascii="仿宋_GB2312" w:eastAsia="仿宋_GB2312"/>
          <w:sz w:val="32"/>
          <w:szCs w:val="32"/>
          <w:highlight w:val="none"/>
          <w:lang w:val="en-US" w:eastAsia="zh-CN"/>
        </w:rPr>
        <w:t>8</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9.其他收入0</w:t>
      </w:r>
      <w:r>
        <w:rPr>
          <w:rFonts w:hint="eastAsia" w:ascii="仿宋_GB2312" w:eastAsia="仿宋_GB2312" w:cs="Droid Sans"/>
          <w:color w:val="auto"/>
          <w:sz w:val="32"/>
          <w:szCs w:val="32"/>
          <w:u w:val="none"/>
        </w:rPr>
        <w:t>万元。</w:t>
      </w:r>
    </w:p>
    <w:p>
      <w:pPr>
        <w:spacing w:line="560" w:lineRule="exact"/>
        <w:ind w:firstLine="640" w:firstLineChars="200"/>
        <w:rPr>
          <w:rFonts w:hint="eastAsia" w:ascii="楷体_GB2312" w:eastAsia="楷体_GB2312" w:cs="Droid Sans"/>
          <w:color w:val="auto"/>
          <w:sz w:val="32"/>
          <w:szCs w:val="32"/>
          <w:u w:val="none"/>
          <w:lang w:eastAsia="zh-CN"/>
        </w:rPr>
      </w:pP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三</w:t>
      </w: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上年结转结余</w:t>
      </w:r>
      <w:r>
        <w:rPr>
          <w:rFonts w:hint="eastAsia" w:ascii="楷体_GB2312" w:eastAsia="楷体_GB2312"/>
          <w:color w:val="auto"/>
          <w:sz w:val="32"/>
          <w:szCs w:val="32"/>
          <w:u w:val="none"/>
          <w:lang w:val="en-US" w:eastAsia="zh-CN"/>
        </w:rPr>
        <w:t>1986.53</w:t>
      </w:r>
      <w:r>
        <w:rPr>
          <w:rFonts w:hint="eastAsia" w:ascii="楷体_GB2312" w:eastAsia="楷体_GB2312" w:cs="Droid Sans"/>
          <w:color w:val="auto"/>
          <w:sz w:val="32"/>
          <w:szCs w:val="32"/>
          <w:u w:val="none"/>
          <w:lang w:eastAsia="zh-CN"/>
        </w:rPr>
        <w:t>万元</w:t>
      </w:r>
    </w:p>
    <w:p>
      <w:pPr>
        <w:spacing w:line="560" w:lineRule="exact"/>
        <w:ind w:firstLine="640" w:firstLineChars="200"/>
        <w:rPr>
          <w:u w:val="none"/>
        </w:rPr>
      </w:pPr>
      <w:r>
        <w:rPr>
          <w:rFonts w:hint="eastAsia" w:ascii="仿宋_GB2312" w:eastAsia="仿宋_GB2312" w:cs="Droid Sans"/>
          <w:color w:val="auto"/>
          <w:sz w:val="32"/>
          <w:szCs w:val="32"/>
          <w:u w:val="none"/>
          <w:lang w:val="en-US" w:eastAsia="zh-CN"/>
        </w:rPr>
        <w:t>10.上年结转结余</w:t>
      </w:r>
      <w:r>
        <w:rPr>
          <w:rFonts w:hint="eastAsia" w:ascii="仿宋_GB2312" w:eastAsia="仿宋_GB2312"/>
          <w:sz w:val="32"/>
          <w:szCs w:val="32"/>
          <w:highlight w:val="none"/>
          <w:lang w:val="en-US" w:eastAsia="zh-CN"/>
        </w:rPr>
        <w:t>1986.53</w:t>
      </w:r>
      <w:r>
        <w:rPr>
          <w:rFonts w:hint="eastAsia" w:ascii="仿宋_GB2312" w:eastAsia="仿宋_GB2312" w:cs="Droid Sans"/>
          <w:color w:val="auto"/>
          <w:sz w:val="32"/>
          <w:szCs w:val="32"/>
          <w:u w:val="none"/>
        </w:rPr>
        <w:t>万元。</w:t>
      </w:r>
    </w:p>
    <w:p>
      <w:pPr>
        <w:pStyle w:val="2"/>
        <w:ind w:firstLine="0"/>
        <w:jc w:val="center"/>
        <w:rPr>
          <w:rFonts w:hint="eastAsia"/>
        </w:rPr>
      </w:pP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Excel.Chart.8 "\\word\\embeddings\\oleObject1.bin"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3"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Excel.Chart.8" ShapeID="Picture 3" DrawAspect="Content" ObjectID="_2"/>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Excel.Chart.8 ""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4"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 ShapeID="Picture 4" DrawAspect="Content" ObjectID="_3"/>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5"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 ShapeID="Picture 5" DrawAspect="Content" ObjectID="_4"/>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6"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 ShapeID="Picture 6" DrawAspect="Content" ObjectID="_5"/>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object>
          <v:shape id="Picture 1" type="#_x0000_t75" style="height:222.75pt;width:366.75pt;rotation:0f;" o:ole="t"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o:OLEObject Type="Embed" ProgID="" ShapeID="Picture 1" DrawAspect="Content" ObjectID="_6" r:id="rId6"/>
        </w:object>
      </w:r>
    </w:p>
    <w:p>
      <w:pPr>
        <w:pStyle w:val="2"/>
        <w:ind w:firstLine="0"/>
        <w:jc w:val="center"/>
        <w:rPr>
          <w:rFonts w:hint="eastAsia"/>
          <w:lang w:val="en-US" w:eastAsia="zh-CN"/>
        </w:rPr>
      </w:pPr>
      <w:r>
        <w:rPr>
          <w:rFonts w:hint="eastAsia" w:ascii="仿宋_GB2312" w:eastAsia="仿宋_GB2312"/>
          <w:color w:val="auto"/>
          <w:sz w:val="32"/>
          <w:szCs w:val="32"/>
          <w:u w:val="none"/>
          <w:lang w:val="en-US" w:eastAsia="zh-CN"/>
        </w:rPr>
        <w:t>图1：收入预算</w:t>
      </w:r>
    </w:p>
    <w:p>
      <w:pPr>
        <w:spacing w:line="560" w:lineRule="exact"/>
        <w:ind w:firstLine="640" w:firstLineChars="200"/>
        <w:rPr>
          <w:rFonts w:hint="eastAsia" w:ascii="黑体" w:eastAsia="黑体" w:cs="Droid Sans"/>
          <w:color w:val="auto"/>
          <w:sz w:val="32"/>
          <w:szCs w:val="32"/>
          <w:u w:val="none"/>
        </w:rPr>
      </w:pPr>
      <w:r>
        <w:rPr>
          <w:rFonts w:hint="eastAsia" w:ascii="黑体" w:eastAsia="黑体" w:cs="Droid Sans"/>
          <w:color w:val="auto"/>
          <w:sz w:val="32"/>
          <w:szCs w:val="32"/>
          <w:u w:val="none"/>
          <w:lang w:eastAsia="zh-CN"/>
        </w:rPr>
        <w:t>三、</w:t>
      </w:r>
      <w:r>
        <w:rPr>
          <w:rFonts w:hint="eastAsia" w:ascii="黑体" w:eastAsia="黑体" w:cs="Droid Sans"/>
          <w:color w:val="auto"/>
          <w:sz w:val="32"/>
          <w:szCs w:val="32"/>
          <w:u w:val="none"/>
        </w:rPr>
        <w:t>支出</w:t>
      </w:r>
      <w:r>
        <w:rPr>
          <w:rFonts w:hint="eastAsia" w:ascii="黑体" w:eastAsia="黑体" w:cs="Droid Sans"/>
          <w:color w:val="auto"/>
          <w:sz w:val="32"/>
          <w:szCs w:val="32"/>
          <w:u w:val="none"/>
          <w:lang w:eastAsia="zh-CN"/>
        </w:rPr>
        <w:t>预算</w:t>
      </w:r>
      <w:r>
        <w:rPr>
          <w:rFonts w:hint="eastAsia" w:ascii="黑体" w:eastAsia="黑体" w:cs="Droid Sans"/>
          <w:color w:val="auto"/>
          <w:sz w:val="32"/>
          <w:szCs w:val="32"/>
          <w:u w:val="none"/>
        </w:rPr>
        <w:t>情况说明</w:t>
      </w:r>
    </w:p>
    <w:p>
      <w:pPr>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支出预算</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16</w:t>
      </w:r>
      <w:r>
        <w:rPr>
          <w:rFonts w:hint="eastAsia" w:ascii="仿宋_GB2312" w:eastAsia="仿宋_GB2312"/>
          <w:sz w:val="32"/>
          <w:szCs w:val="32"/>
          <w:highlight w:val="none"/>
        </w:rPr>
        <w:t>70.5</w:t>
      </w:r>
      <w:r>
        <w:rPr>
          <w:rFonts w:hint="eastAsia" w:ascii="仿宋_GB2312" w:eastAsia="仿宋_GB2312"/>
          <w:sz w:val="32"/>
          <w:szCs w:val="32"/>
          <w:highlight w:val="none"/>
          <w:lang w:val="en-US" w:eastAsia="zh-CN"/>
        </w:rPr>
        <w:t>5</w:t>
      </w:r>
      <w:r>
        <w:rPr>
          <w:rFonts w:hint="eastAsia" w:ascii="仿宋_GB2312" w:eastAsia="仿宋_GB2312"/>
          <w:color w:val="auto"/>
          <w:sz w:val="32"/>
          <w:szCs w:val="32"/>
          <w:u w:val="none"/>
        </w:rPr>
        <w:t>万元，比</w:t>
      </w:r>
      <w:r>
        <w:rPr>
          <w:rFonts w:hint="eastAsia" w:ascii="仿宋_GB2312" w:eastAsia="仿宋_GB2312"/>
          <w:color w:val="auto"/>
          <w:sz w:val="32"/>
          <w:szCs w:val="32"/>
          <w:u w:val="none"/>
          <w:lang w:eastAsia="zh-CN"/>
        </w:rPr>
        <w:t>2024年年初预算数</w:t>
      </w:r>
      <w:r>
        <w:rPr>
          <w:rFonts w:hint="eastAsia" w:ascii="仿宋_GB2312" w:eastAsia="仿宋_GB2312"/>
          <w:sz w:val="32"/>
          <w:szCs w:val="32"/>
        </w:rPr>
        <w:t>9850.79</w:t>
      </w:r>
      <w:r>
        <w:rPr>
          <w:rFonts w:hint="eastAsia" w:ascii="仿宋_GB2312" w:eastAsia="仿宋_GB2312"/>
          <w:color w:val="auto"/>
          <w:sz w:val="32"/>
          <w:szCs w:val="32"/>
          <w:u w:val="none"/>
        </w:rPr>
        <w:t>万元</w:t>
      </w:r>
      <w:r>
        <w:rPr>
          <w:rFonts w:hint="eastAsia" w:ascii="仿宋_GB2312" w:eastAsia="仿宋_GB2312"/>
          <w:sz w:val="32"/>
          <w:szCs w:val="32"/>
          <w:highlight w:val="none"/>
          <w:lang w:val="en-US" w:eastAsia="zh-CN"/>
        </w:rPr>
        <w:t>增加</w:t>
      </w:r>
      <w:r>
        <w:rPr>
          <w:rFonts w:hint="eastAsia" w:ascii="仿宋_GB2312" w:eastAsia="仿宋_GB2312"/>
          <w:color w:val="auto"/>
          <w:sz w:val="32"/>
          <w:szCs w:val="32"/>
          <w:highlight w:val="none"/>
          <w:lang w:val="en-US" w:eastAsia="zh-CN"/>
        </w:rPr>
        <w:t>1819.76</w:t>
      </w:r>
      <w:r>
        <w:rPr>
          <w:rFonts w:hint="eastAsia" w:ascii="仿宋_GB2312" w:eastAsia="仿宋_GB2312"/>
          <w:sz w:val="32"/>
          <w:szCs w:val="32"/>
          <w:highlight w:val="none"/>
        </w:rPr>
        <w:t>万元，增长</w:t>
      </w:r>
      <w:r>
        <w:rPr>
          <w:rFonts w:hint="eastAsia" w:ascii="仿宋_GB2312" w:eastAsia="仿宋_GB2312"/>
          <w:color w:val="auto"/>
          <w:sz w:val="32"/>
          <w:szCs w:val="32"/>
          <w:highlight w:val="none"/>
          <w:lang w:val="en-US" w:eastAsia="zh-CN"/>
        </w:rPr>
        <w:t>18.47</w:t>
      </w:r>
      <w:bookmarkStart w:id="0" w:name="_GoBack"/>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u w:val="none"/>
          <w:lang w:eastAsia="zh-CN"/>
        </w:rPr>
        <w:t>主要原因是</w:t>
      </w:r>
      <w:r>
        <w:rPr>
          <w:rFonts w:hint="eastAsia" w:ascii="仿宋_GB2312" w:eastAsia="仿宋_GB2312"/>
          <w:sz w:val="32"/>
          <w:szCs w:val="32"/>
          <w:highlight w:val="none"/>
          <w:lang w:val="en-US" w:eastAsia="zh-CN"/>
        </w:rPr>
        <w:t>本年新增助残资金项目，用于福利企业助残扶残改造项目。</w:t>
      </w:r>
      <w:bookmarkEnd w:id="0"/>
    </w:p>
    <w:p>
      <w:pPr>
        <w:spacing w:line="560" w:lineRule="exact"/>
        <w:ind w:firstLine="640"/>
        <w:rPr>
          <w:rFonts w:hint="eastAsia" w:ascii="仿宋_GB2312" w:eastAsia="仿宋_GB2312"/>
          <w:color w:val="auto"/>
          <w:sz w:val="32"/>
          <w:szCs w:val="32"/>
          <w:u w:val="none"/>
        </w:rPr>
      </w:pPr>
      <w:r>
        <w:rPr>
          <w:rFonts w:hint="eastAsia" w:ascii="楷体_GB2312" w:hAnsi="楷体_GB2312" w:eastAsia="楷体_GB2312" w:cs="楷体_GB2312"/>
          <w:color w:val="auto"/>
          <w:sz w:val="32"/>
          <w:szCs w:val="32"/>
          <w:highlight w:val="none"/>
          <w:u w:val="none"/>
          <w:lang w:val="en-US" w:eastAsia="zh-CN"/>
        </w:rPr>
        <w:t>（一）</w:t>
      </w:r>
      <w:r>
        <w:rPr>
          <w:rFonts w:hint="eastAsia" w:ascii="楷体_GB2312" w:hAnsi="楷体_GB2312" w:eastAsia="楷体_GB2312" w:cs="楷体_GB2312"/>
          <w:color w:val="auto"/>
          <w:sz w:val="32"/>
          <w:szCs w:val="32"/>
          <w:highlight w:val="none"/>
          <w:u w:val="none"/>
        </w:rPr>
        <w:t>基本</w:t>
      </w:r>
      <w:r>
        <w:rPr>
          <w:rFonts w:hint="eastAsia" w:ascii="楷体_GB2312" w:hAnsi="楷体_GB2312" w:eastAsia="楷体_GB2312" w:cs="楷体_GB2312"/>
          <w:color w:val="auto"/>
          <w:sz w:val="32"/>
          <w:szCs w:val="32"/>
          <w:highlight w:val="none"/>
          <w:u w:val="none"/>
          <w:lang w:eastAsia="zh-CN"/>
        </w:rPr>
        <w:t>支出。</w:t>
      </w:r>
      <w:r>
        <w:rPr>
          <w:rFonts w:hint="eastAsia" w:ascii="仿宋_GB2312" w:eastAsia="仿宋_GB2312"/>
          <w:color w:val="auto"/>
          <w:sz w:val="32"/>
          <w:szCs w:val="32"/>
          <w:highlight w:val="none"/>
          <w:u w:val="none"/>
          <w:lang w:eastAsia="zh-CN"/>
        </w:rPr>
        <w:t>基本</w:t>
      </w:r>
      <w:r>
        <w:rPr>
          <w:rFonts w:hint="eastAsia" w:ascii="仿宋_GB2312" w:eastAsia="仿宋_GB2312"/>
          <w:color w:val="auto"/>
          <w:sz w:val="32"/>
          <w:szCs w:val="32"/>
          <w:highlight w:val="none"/>
          <w:u w:val="none"/>
        </w:rPr>
        <w:t>支出预算</w:t>
      </w:r>
      <w:r>
        <w:rPr>
          <w:rFonts w:hint="eastAsia" w:ascii="仿宋_GB2312" w:eastAsia="仿宋_GB2312"/>
          <w:color w:val="auto"/>
          <w:sz w:val="32"/>
          <w:szCs w:val="32"/>
          <w:highlight w:val="none"/>
          <w:u w:val="none"/>
          <w:lang w:val="en-US" w:eastAsia="zh-CN"/>
        </w:rPr>
        <w:t>0</w:t>
      </w:r>
      <w:r>
        <w:rPr>
          <w:rFonts w:hint="eastAsia" w:ascii="仿宋_GB2312" w:eastAsia="仿宋_GB2312"/>
          <w:color w:val="auto"/>
          <w:sz w:val="32"/>
          <w:szCs w:val="32"/>
          <w:highlight w:val="none"/>
          <w:u w:val="none"/>
        </w:rPr>
        <w:t>万元，占总支出预算</w:t>
      </w:r>
      <w:r>
        <w:rPr>
          <w:rFonts w:hint="eastAsia" w:ascii="仿宋_GB2312" w:eastAsia="仿宋_GB2312"/>
          <w:color w:val="auto"/>
          <w:sz w:val="32"/>
          <w:szCs w:val="32"/>
          <w:highlight w:val="none"/>
          <w:u w:val="none"/>
          <w:lang w:val="en-US" w:eastAsia="zh-CN"/>
        </w:rPr>
        <w:t>0</w:t>
      </w:r>
      <w:r>
        <w:rPr>
          <w:rFonts w:hint="eastAsia" w:ascii="仿宋_GB2312" w:eastAsia="仿宋_GB2312"/>
          <w:color w:val="auto"/>
          <w:sz w:val="32"/>
          <w:szCs w:val="32"/>
          <w:highlight w:val="none"/>
          <w:u w:val="none"/>
        </w:rPr>
        <w:t>%，</w:t>
      </w:r>
      <w:r>
        <w:rPr>
          <w:rFonts w:hint="eastAsia" w:ascii="仿宋_GB2312" w:eastAsia="仿宋_GB2312"/>
          <w:color w:val="auto"/>
          <w:sz w:val="32"/>
          <w:szCs w:val="32"/>
          <w:u w:val="none"/>
        </w:rPr>
        <w:t>比</w:t>
      </w:r>
      <w:r>
        <w:rPr>
          <w:rFonts w:hint="eastAsia" w:ascii="仿宋_GB2312" w:eastAsia="仿宋_GB2312"/>
          <w:color w:val="auto"/>
          <w:sz w:val="32"/>
          <w:szCs w:val="32"/>
          <w:u w:val="none"/>
          <w:lang w:eastAsia="zh-CN"/>
        </w:rPr>
        <w:t>2024年年初预算数</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万元增加</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万元，增长</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w:t>
      </w:r>
    </w:p>
    <w:p>
      <w:pPr>
        <w:spacing w:line="560" w:lineRule="exact"/>
        <w:ind w:firstLine="640"/>
        <w:rPr>
          <w:rFonts w:hint="eastAsia" w:ascii="仿宋_GB2312" w:eastAsia="仿宋_GB2312"/>
          <w:color w:val="auto"/>
          <w:sz w:val="32"/>
          <w:szCs w:val="32"/>
          <w:u w:val="none"/>
        </w:rPr>
      </w:pPr>
      <w:r>
        <w:rPr>
          <w:rFonts w:hint="eastAsia" w:ascii="楷体_GB2312" w:hAnsi="楷体_GB2312" w:eastAsia="楷体_GB2312" w:cs="楷体_GB2312"/>
          <w:color w:val="auto"/>
          <w:sz w:val="32"/>
          <w:szCs w:val="32"/>
          <w:u w:val="none"/>
          <w:lang w:eastAsia="zh-CN"/>
        </w:rPr>
        <w:t>（二）项目支出。</w:t>
      </w:r>
      <w:r>
        <w:rPr>
          <w:rFonts w:hint="eastAsia" w:ascii="仿宋_GB2312" w:eastAsia="仿宋_GB2312"/>
          <w:color w:val="auto"/>
          <w:sz w:val="32"/>
          <w:szCs w:val="32"/>
          <w:u w:val="none"/>
        </w:rPr>
        <w:t>项目支出预算</w:t>
      </w:r>
      <w:r>
        <w:rPr>
          <w:rFonts w:hint="eastAsia" w:ascii="仿宋_GB2312" w:eastAsia="仿宋_GB2312"/>
          <w:color w:val="auto"/>
          <w:sz w:val="32"/>
          <w:szCs w:val="32"/>
          <w:u w:val="none"/>
          <w:lang w:val="en-US" w:eastAsia="zh-CN"/>
        </w:rPr>
        <w:t>11670.55</w:t>
      </w:r>
      <w:r>
        <w:rPr>
          <w:rFonts w:hint="eastAsia" w:ascii="仿宋_GB2312" w:eastAsia="仿宋_GB2312"/>
          <w:color w:val="auto"/>
          <w:sz w:val="32"/>
          <w:szCs w:val="32"/>
          <w:u w:val="none"/>
        </w:rPr>
        <w:t>万元，比</w:t>
      </w:r>
      <w:r>
        <w:rPr>
          <w:rFonts w:hint="eastAsia" w:ascii="仿宋_GB2312" w:eastAsia="仿宋_GB2312"/>
          <w:color w:val="auto"/>
          <w:sz w:val="32"/>
          <w:szCs w:val="32"/>
          <w:u w:val="none"/>
          <w:lang w:eastAsia="zh-CN"/>
        </w:rPr>
        <w:t>2024年年初预算数</w:t>
      </w:r>
      <w:r>
        <w:rPr>
          <w:rFonts w:hint="eastAsia" w:ascii="仿宋_GB2312" w:eastAsia="仿宋_GB2312"/>
          <w:color w:val="auto"/>
          <w:sz w:val="32"/>
          <w:szCs w:val="32"/>
        </w:rPr>
        <w:t>9850.79</w:t>
      </w:r>
      <w:r>
        <w:rPr>
          <w:rFonts w:hint="eastAsia" w:ascii="仿宋_GB2312" w:eastAsia="仿宋_GB2312"/>
          <w:color w:val="auto"/>
          <w:sz w:val="32"/>
          <w:szCs w:val="32"/>
          <w:u w:val="none"/>
        </w:rPr>
        <w:t>万元</w:t>
      </w:r>
      <w:r>
        <w:rPr>
          <w:rFonts w:hint="eastAsia" w:ascii="仿宋_GB2312" w:eastAsia="仿宋_GB2312"/>
          <w:color w:val="auto"/>
          <w:sz w:val="32"/>
          <w:szCs w:val="32"/>
          <w:highlight w:val="none"/>
          <w:lang w:val="en-US" w:eastAsia="zh-CN"/>
        </w:rPr>
        <w:t>增加1819.76</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18.47</w:t>
      </w:r>
      <w:r>
        <w:rPr>
          <w:rFonts w:hint="eastAsia" w:ascii="仿宋_GB2312" w:eastAsia="仿宋_GB2312"/>
          <w:color w:val="auto"/>
          <w:sz w:val="32"/>
          <w:szCs w:val="32"/>
          <w:highlight w:val="none"/>
        </w:rPr>
        <w:t>%</w:t>
      </w:r>
      <w:r>
        <w:rPr>
          <w:rFonts w:hint="eastAsia" w:ascii="仿宋_GB2312" w:eastAsia="仿宋_GB2312"/>
          <w:color w:val="auto"/>
          <w:sz w:val="32"/>
          <w:szCs w:val="32"/>
          <w:u w:val="none"/>
        </w:rPr>
        <w:t>。其中：</w:t>
      </w:r>
    </w:p>
    <w:p>
      <w:pPr>
        <w:spacing w:line="560" w:lineRule="exact"/>
        <w:ind w:firstLine="64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rPr>
        <w:t>1.事业单位经营支出</w:t>
      </w:r>
      <w:r>
        <w:rPr>
          <w:rFonts w:hint="eastAsia" w:ascii="仿宋_GB2312" w:eastAsia="仿宋_GB2312"/>
          <w:sz w:val="32"/>
          <w:szCs w:val="32"/>
          <w:highlight w:val="none"/>
        </w:rPr>
        <w:t>7876.37</w:t>
      </w:r>
      <w:r>
        <w:rPr>
          <w:rFonts w:hint="eastAsia" w:ascii="仿宋_GB2312" w:eastAsia="仿宋_GB2312" w:cs="Droid Sans"/>
          <w:color w:val="auto"/>
          <w:sz w:val="32"/>
          <w:szCs w:val="32"/>
          <w:u w:val="none"/>
        </w:rPr>
        <w:t>万元。</w:t>
      </w:r>
    </w:p>
    <w:p>
      <w:pPr>
        <w:spacing w:line="560" w:lineRule="exact"/>
        <w:ind w:firstLine="64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rPr>
        <w:t>2.上缴上级支出</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spacing w:line="560" w:lineRule="exact"/>
        <w:ind w:firstLine="64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rPr>
        <w:t>3.对附属单位补助支出</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pStyle w:val="2"/>
        <w:jc w:val="center"/>
        <w:rPr>
          <w:color w:val="auto"/>
          <w:u w:val="none"/>
        </w:rPr>
      </w:pP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Excel.Chart.8 "\\word\\embeddings\\oleObject2.bin"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7"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Excel.Chart.8" ShapeID="Picture 7" DrawAspect="Content" ObjectID="_7"/>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Excel.Chart.8 ""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8"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 ShapeID="Picture 8" DrawAspect="Content" ObjectID="_8"/>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9"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 ShapeID="Picture 9" DrawAspect="Content" ObjectID="_9"/>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fldChar w:fldCharType="begin"/>
      </w:r>
      <w:r>
        <w:rPr>
          <w:rFonts w:hint="eastAsia" w:ascii="Cambria" w:hAnsi="Cambria" w:eastAsia="黑体" w:cs="Times New Roman"/>
          <w:b/>
          <w:bCs/>
          <w:kern w:val="0"/>
          <w:sz w:val="36"/>
          <w:szCs w:val="32"/>
          <w:lang w:val="en-US" w:eastAsia="zh-CN" w:bidi="ar-SA"/>
        </w:rPr>
        <w:instrText xml:space="preserve"> LINK  "" \a \p </w:instrText>
      </w:r>
      <w:r>
        <w:rPr>
          <w:rFonts w:hint="eastAsia" w:ascii="Cambria" w:hAnsi="Cambria" w:eastAsia="黑体" w:cs="Times New Roman"/>
          <w:b/>
          <w:bCs/>
          <w:kern w:val="0"/>
          <w:sz w:val="36"/>
          <w:szCs w:val="32"/>
          <w:lang w:val="en-US" w:eastAsia="zh-CN" w:bidi="ar-SA"/>
        </w:rPr>
        <w:fldChar w:fldCharType="separate"/>
      </w:r>
      <w:r>
        <w:rPr>
          <w:rFonts w:hint="eastAsia" w:ascii="Cambria" w:hAnsi="Cambria" w:eastAsia="黑体" w:cs="Times New Roman"/>
          <w:b/>
          <w:bCs/>
          <w:kern w:val="0"/>
          <w:sz w:val="36"/>
          <w:szCs w:val="32"/>
          <w:lang w:val="en-US" w:eastAsia="zh-CN" w:bidi="ar-SA"/>
        </w:rPr>
        <w:object>
          <v:shape id="Picture 10" type="#_x0000_t75" style="height:0.05pt;width:0.05pt;rotation:0f;" o:ole="t" fillcolor="#FFFFFF" filled="f" o:preferrelative="t" stroked="f" coordorigin="0,0" coordsize="21600,21600">
            <v:fill on="f" color2="#FFFFFF" focus="0%"/>
            <v:imagedata gain="65536f" blacklevel="0f" gamma="0"/>
            <o:lock v:ext="edit" position="f" selection="f" grouping="f" rotation="f" cropping="f" text="f" aspectratio="t"/>
            <w10:wrap type="none"/>
            <w10:anchorlock/>
          </v:shape>
          <o:OLEObject Type="Link" ProgID="" ShapeID="Picture 10" DrawAspect="Content" ObjectID="_10"/>
        </w:object>
      </w:r>
      <w:r>
        <w:rPr>
          <w:rFonts w:hint="eastAsia" w:ascii="Cambria" w:hAnsi="Cambria" w:eastAsia="黑体" w:cs="Times New Roman"/>
          <w:b/>
          <w:bCs/>
          <w:kern w:val="0"/>
          <w:sz w:val="36"/>
          <w:szCs w:val="32"/>
          <w:lang w:val="en-US" w:eastAsia="zh-CN" w:bidi="ar-SA"/>
        </w:rPr>
        <w:fldChar w:fldCharType="end"/>
      </w:r>
      <w:r>
        <w:rPr>
          <w:rFonts w:hint="eastAsia" w:ascii="Cambria" w:hAnsi="Cambria" w:eastAsia="黑体" w:cs="Times New Roman"/>
          <w:b/>
          <w:bCs/>
          <w:kern w:val="0"/>
          <w:sz w:val="36"/>
          <w:szCs w:val="32"/>
          <w:lang w:val="en-US" w:eastAsia="zh-CN" w:bidi="ar-SA"/>
        </w:rPr>
        <w:object>
          <v:shape id="Picture 2" type="#_x0000_t75" style="height:222.75pt;width:369pt;rotation:0f;" o:ole="t"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o:OLEObject Type="Embed" ProgID="" ShapeID="Picture 2" DrawAspect="Content" ObjectID="_11" r:id="rId8"/>
        </w:object>
      </w:r>
    </w:p>
    <w:p>
      <w:pPr>
        <w:pStyle w:val="2"/>
        <w:ind w:firstLine="642"/>
        <w:jc w:val="center"/>
        <w:rPr>
          <w:rFonts w:hint="default" w:eastAsia="黑体"/>
          <w:color w:val="auto"/>
          <w:sz w:val="32"/>
          <w:highlight w:val="none"/>
          <w:u w:val="none"/>
          <w:lang w:eastAsia="zh-CN"/>
        </w:rPr>
      </w:pPr>
      <w:r>
        <w:rPr>
          <w:rFonts w:hint="eastAsia" w:ascii="仿宋_GB2312" w:eastAsia="仿宋_GB2312"/>
          <w:color w:val="auto"/>
          <w:sz w:val="32"/>
          <w:szCs w:val="32"/>
          <w:highlight w:val="none"/>
          <w:u w:val="none"/>
          <w:lang w:val="en-US" w:eastAsia="zh-CN"/>
        </w:rPr>
        <w:t>图2：基本支出和项目支出情况</w:t>
      </w:r>
    </w:p>
    <w:p>
      <w:pPr>
        <w:numPr>
          <w:ilvl w:val="0"/>
          <w:numId w:val="2"/>
        </w:numPr>
        <w:spacing w:line="560" w:lineRule="exact"/>
        <w:ind w:left="-10" w:leftChars="0" w:firstLine="640" w:firstLineChars="0"/>
        <w:rPr>
          <w:rFonts w:hint="eastAsia" w:ascii="楷体_GB2312" w:hAnsi="楷体_GB2312" w:eastAsia="楷体_GB2312" w:cs="楷体_GB2312"/>
          <w:color w:val="000000"/>
          <w:sz w:val="32"/>
          <w:szCs w:val="32"/>
          <w:highlight w:val="none"/>
          <w:u w:val="none"/>
          <w:lang w:eastAsia="zh-CN"/>
        </w:rPr>
      </w:pPr>
      <w:r>
        <w:rPr>
          <w:rFonts w:hint="eastAsia" w:ascii="楷体_GB2312" w:hAnsi="楷体_GB2312" w:eastAsia="楷体_GB2312" w:cs="楷体_GB2312"/>
          <w:color w:val="000000"/>
          <w:sz w:val="32"/>
          <w:szCs w:val="32"/>
          <w:highlight w:val="none"/>
          <w:u w:val="none"/>
          <w:lang w:eastAsia="zh-CN"/>
        </w:rPr>
        <w:t>年终结转结余资金</w:t>
      </w:r>
      <w:r>
        <w:rPr>
          <w:rFonts w:hint="eastAsia" w:ascii="楷体_GB2312" w:hAnsi="楷体_GB2312" w:eastAsia="楷体_GB2312" w:cs="楷体_GB2312"/>
          <w:color w:val="000000"/>
          <w:sz w:val="32"/>
          <w:szCs w:val="32"/>
          <w:highlight w:val="none"/>
          <w:u w:val="none"/>
          <w:lang w:val="en-US" w:eastAsia="zh-CN"/>
        </w:rPr>
        <w:t>0</w:t>
      </w:r>
      <w:r>
        <w:rPr>
          <w:rFonts w:hint="eastAsia" w:ascii="楷体_GB2312" w:hAnsi="楷体_GB2312" w:eastAsia="楷体_GB2312" w:cs="楷体_GB2312"/>
          <w:color w:val="000000"/>
          <w:sz w:val="32"/>
          <w:szCs w:val="32"/>
          <w:highlight w:val="none"/>
          <w:u w:val="none"/>
          <w:lang w:eastAsia="zh-CN"/>
        </w:rPr>
        <w:t>万元。</w:t>
      </w:r>
    </w:p>
    <w:p>
      <w:pPr>
        <w:spacing w:line="560" w:lineRule="exact"/>
        <w:ind w:firstLine="640" w:firstLineChars="200"/>
        <w:rPr>
          <w:rFonts w:hint="eastAsia" w:ascii="黑体" w:eastAsia="黑体"/>
          <w:color w:val="auto"/>
          <w:sz w:val="32"/>
          <w:szCs w:val="32"/>
          <w:u w:val="none"/>
        </w:rPr>
      </w:pPr>
      <w:r>
        <w:rPr>
          <w:rFonts w:hint="eastAsia" w:ascii="黑体" w:eastAsia="黑体"/>
          <w:color w:val="auto"/>
          <w:sz w:val="32"/>
          <w:szCs w:val="32"/>
          <w:u w:val="none"/>
          <w:lang w:eastAsia="zh-CN"/>
        </w:rPr>
        <w:t>四</w:t>
      </w:r>
      <w:r>
        <w:rPr>
          <w:rFonts w:hint="eastAsia" w:ascii="黑体" w:eastAsia="黑体"/>
          <w:color w:val="auto"/>
          <w:sz w:val="32"/>
          <w:szCs w:val="32"/>
          <w:u w:val="none"/>
        </w:rPr>
        <w:t>、财政拨款“三公”经费预算</w:t>
      </w:r>
      <w:r>
        <w:rPr>
          <w:rFonts w:hint="eastAsia" w:ascii="黑体" w:eastAsia="黑体"/>
          <w:color w:val="auto"/>
          <w:sz w:val="32"/>
          <w:szCs w:val="32"/>
          <w:u w:val="none"/>
          <w:lang w:eastAsia="zh-CN"/>
        </w:rPr>
        <w:t>情况</w:t>
      </w:r>
      <w:r>
        <w:rPr>
          <w:rFonts w:hint="eastAsia" w:ascii="黑体" w:eastAsia="黑体"/>
          <w:color w:val="auto"/>
          <w:sz w:val="32"/>
          <w:szCs w:val="32"/>
          <w:u w:val="none"/>
        </w:rPr>
        <w:t>说明</w:t>
      </w:r>
    </w:p>
    <w:p>
      <w:pPr>
        <w:spacing w:line="560" w:lineRule="exact"/>
        <w:ind w:firstLine="640" w:firstLineChars="200"/>
        <w:rPr>
          <w:rFonts w:hint="eastAsia" w:ascii="楷体_GB2312" w:eastAsia="楷体_GB2312" w:cs="楷体_GB2312"/>
          <w:color w:val="auto"/>
          <w:sz w:val="32"/>
          <w:szCs w:val="32"/>
          <w:u w:val="none"/>
        </w:rPr>
      </w:pPr>
      <w:r>
        <w:rPr>
          <w:rFonts w:hint="eastAsia" w:ascii="楷体_GB2312" w:eastAsia="楷体_GB2312" w:cs="楷体_GB2312"/>
          <w:color w:val="auto"/>
          <w:sz w:val="32"/>
          <w:szCs w:val="32"/>
          <w:u w:val="none"/>
        </w:rPr>
        <w:t>本</w:t>
      </w:r>
      <w:r>
        <w:rPr>
          <w:rFonts w:hint="eastAsia" w:ascii="楷体_GB2312" w:eastAsia="楷体_GB2312" w:cs="楷体_GB2312"/>
          <w:color w:val="auto"/>
          <w:sz w:val="32"/>
          <w:szCs w:val="32"/>
          <w:u w:val="none"/>
          <w:lang w:eastAsia="zh-CN"/>
        </w:rPr>
        <w:t>单位2025年</w:t>
      </w:r>
      <w:r>
        <w:rPr>
          <w:rFonts w:hint="eastAsia" w:ascii="楷体_GB2312" w:eastAsia="楷体_GB2312" w:cs="楷体_GB2312"/>
          <w:color w:val="auto"/>
          <w:sz w:val="32"/>
          <w:szCs w:val="32"/>
          <w:u w:val="none"/>
        </w:rPr>
        <w:t>无财政拨款安排的‘三公’经费预算</w:t>
      </w:r>
    </w:p>
    <w:p>
      <w:pPr>
        <w:spacing w:line="560" w:lineRule="exact"/>
        <w:ind w:firstLine="640" w:firstLineChars="200"/>
        <w:rPr>
          <w:rFonts w:hint="eastAsia" w:ascii="黑体" w:eastAsia="黑体"/>
          <w:color w:val="auto"/>
          <w:sz w:val="32"/>
          <w:szCs w:val="32"/>
          <w:u w:val="none"/>
        </w:rPr>
      </w:pPr>
      <w:r>
        <w:rPr>
          <w:rFonts w:hint="eastAsia" w:ascii="黑体" w:eastAsia="黑体"/>
          <w:color w:val="auto"/>
          <w:sz w:val="32"/>
          <w:szCs w:val="32"/>
          <w:u w:val="none"/>
          <w:lang w:eastAsia="zh-CN"/>
        </w:rPr>
        <w:t>五</w:t>
      </w:r>
      <w:r>
        <w:rPr>
          <w:rFonts w:hint="eastAsia" w:ascii="黑体" w:eastAsia="黑体"/>
          <w:color w:val="auto"/>
          <w:sz w:val="32"/>
          <w:szCs w:val="32"/>
          <w:u w:val="none"/>
        </w:rPr>
        <w:t>、其他情况说明</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（一）政府采购预算说明</w:t>
      </w:r>
    </w:p>
    <w:p>
      <w:pPr>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lang w:eastAsia="zh-CN"/>
        </w:rPr>
        <w:t>2025年</w:t>
      </w:r>
      <w:r>
        <w:rPr>
          <w:rFonts w:hint="eastAsia" w:ascii="仿宋_GB2312" w:eastAsia="仿宋_GB2312"/>
          <w:sz w:val="32"/>
          <w:szCs w:val="32"/>
        </w:rPr>
        <w:t>北京市民政工业总公司</w:t>
      </w:r>
      <w:r>
        <w:rPr>
          <w:rFonts w:hint="eastAsia" w:ascii="仿宋_GB2312" w:eastAsia="仿宋_GB2312"/>
          <w:color w:val="auto"/>
          <w:sz w:val="32"/>
          <w:szCs w:val="32"/>
          <w:u w:val="none"/>
        </w:rPr>
        <w:t>政府采购预算总额</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万元，其中：政府采购货物预算</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万元，政府采购工程预算</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万元，政府采购服务预算</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（二）政府购买服务预算说明</w:t>
      </w:r>
    </w:p>
    <w:p>
      <w:pPr>
        <w:spacing w:line="560" w:lineRule="exact"/>
        <w:ind w:firstLine="640" w:firstLineChars="200"/>
        <w:rPr>
          <w:rFonts w:hint="eastAsia" w:ascii="仿宋_GB2312" w:eastAsia="仿宋_GB2312"/>
          <w:color w:val="000000"/>
          <w:sz w:val="32"/>
          <w:szCs w:val="32"/>
          <w:u w:val="single"/>
        </w:rPr>
      </w:pPr>
      <w:r>
        <w:rPr>
          <w:rFonts w:hint="eastAsia" w:ascii="仿宋_GB2312" w:eastAsia="仿宋_GB2312"/>
          <w:sz w:val="32"/>
          <w:szCs w:val="32"/>
          <w:lang w:val="en-US" w:eastAsia="zh-CN"/>
        </w:rPr>
        <w:t>本</w:t>
      </w:r>
      <w:r>
        <w:rPr>
          <w:rFonts w:hint="eastAsia" w:ascii="仿宋_GB2312" w:eastAsia="仿宋_GB2312"/>
          <w:sz w:val="32"/>
          <w:szCs w:val="32"/>
        </w:rPr>
        <w:t>单位不在</w:t>
      </w:r>
      <w:r>
        <w:rPr>
          <w:rFonts w:hint="eastAsia" w:ascii="仿宋_GB2312" w:eastAsia="仿宋_GB2312"/>
          <w:sz w:val="32"/>
          <w:szCs w:val="32"/>
          <w:lang w:val="en-US" w:eastAsia="zh-CN"/>
        </w:rPr>
        <w:t>政府购买服务</w:t>
      </w:r>
      <w:r>
        <w:rPr>
          <w:rFonts w:hint="eastAsia" w:ascii="仿宋_GB2312" w:eastAsia="仿宋_GB2312"/>
          <w:sz w:val="32"/>
          <w:szCs w:val="32"/>
        </w:rPr>
        <w:t>统计范围之内。</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（三）机关运行经费说明</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本</w:t>
      </w:r>
      <w:r>
        <w:rPr>
          <w:rFonts w:hint="eastAsia" w:ascii="仿宋_GB2312" w:eastAsia="仿宋_GB2312"/>
          <w:sz w:val="32"/>
          <w:szCs w:val="32"/>
        </w:rPr>
        <w:t>单位不在机关运行经费统计范围之内。</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（四）项目支出绩效目标情况说明</w:t>
      </w:r>
    </w:p>
    <w:p>
      <w:pPr>
        <w:spacing w:line="560" w:lineRule="exact"/>
        <w:ind w:firstLine="640" w:firstLineChars="200"/>
        <w:rPr>
          <w:rFonts w:hint="eastAsia" w:ascii="仿宋_GB2312" w:eastAsia="仿宋_GB2312"/>
          <w:color w:val="auto"/>
          <w:sz w:val="32"/>
          <w:szCs w:val="32"/>
          <w:u w:val="none"/>
          <w:lang w:eastAsia="zh-CN"/>
        </w:rPr>
      </w:pP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w:t>
      </w:r>
      <w:r>
        <w:rPr>
          <w:rFonts w:hint="eastAsia" w:ascii="仿宋_GB2312" w:eastAsia="仿宋_GB2312"/>
          <w:sz w:val="32"/>
          <w:szCs w:val="32"/>
        </w:rPr>
        <w:t>北京市民政工业总公司</w:t>
      </w:r>
      <w:r>
        <w:rPr>
          <w:rFonts w:hint="eastAsia" w:ascii="仿宋_GB2312" w:eastAsia="仿宋_GB2312"/>
          <w:color w:val="auto"/>
          <w:sz w:val="32"/>
          <w:szCs w:val="32"/>
          <w:u w:val="none"/>
        </w:rPr>
        <w:t>填报绩效目标的预算项目</w:t>
      </w:r>
      <w:r>
        <w:rPr>
          <w:rFonts w:hint="eastAsia" w:ascii="仿宋_GB2312" w:eastAsia="仿宋_GB2312"/>
          <w:color w:val="auto"/>
          <w:sz w:val="32"/>
          <w:szCs w:val="32"/>
          <w:u w:val="none"/>
          <w:lang w:val="en-US" w:eastAsia="zh-CN"/>
        </w:rPr>
        <w:t>6</w:t>
      </w:r>
      <w:r>
        <w:rPr>
          <w:rFonts w:hint="eastAsia" w:ascii="仿宋_GB2312" w:eastAsia="仿宋_GB2312"/>
          <w:color w:val="auto"/>
          <w:sz w:val="32"/>
          <w:szCs w:val="32"/>
          <w:u w:val="none"/>
        </w:rPr>
        <w:t>个，占本</w:t>
      </w:r>
      <w:r>
        <w:rPr>
          <w:rFonts w:hint="eastAsia" w:ascii="仿宋_GB2312" w:eastAsia="仿宋_GB2312"/>
          <w:color w:val="auto"/>
          <w:sz w:val="32"/>
          <w:szCs w:val="32"/>
          <w:u w:val="none"/>
          <w:lang w:eastAsia="zh-CN"/>
        </w:rPr>
        <w:t>单位</w:t>
      </w:r>
      <w:r>
        <w:rPr>
          <w:rFonts w:hint="eastAsia" w:ascii="仿宋_GB2312" w:eastAsia="仿宋_GB2312"/>
          <w:color w:val="auto"/>
          <w:sz w:val="32"/>
          <w:szCs w:val="32"/>
          <w:u w:val="none"/>
        </w:rPr>
        <w:t>本年预算项目</w:t>
      </w:r>
      <w:r>
        <w:rPr>
          <w:rFonts w:hint="eastAsia" w:ascii="仿宋_GB2312" w:eastAsia="仿宋_GB2312"/>
          <w:color w:val="auto"/>
          <w:sz w:val="32"/>
          <w:szCs w:val="32"/>
          <w:u w:val="none"/>
          <w:lang w:val="en-US" w:eastAsia="zh-CN"/>
        </w:rPr>
        <w:t>6</w:t>
      </w:r>
      <w:r>
        <w:rPr>
          <w:rFonts w:hint="eastAsia" w:ascii="仿宋_GB2312" w:eastAsia="仿宋_GB2312"/>
          <w:color w:val="auto"/>
          <w:sz w:val="32"/>
          <w:szCs w:val="32"/>
          <w:u w:val="none"/>
        </w:rPr>
        <w:t>个的</w:t>
      </w:r>
      <w:r>
        <w:rPr>
          <w:rFonts w:hint="eastAsia" w:ascii="仿宋_GB2312" w:eastAsia="仿宋_GB2312"/>
          <w:color w:val="auto"/>
          <w:sz w:val="32"/>
          <w:szCs w:val="32"/>
          <w:u w:val="none"/>
          <w:lang w:val="en-US" w:eastAsia="zh-CN"/>
        </w:rPr>
        <w:t>100</w:t>
      </w:r>
      <w:r>
        <w:rPr>
          <w:rFonts w:hint="eastAsia" w:ascii="仿宋_GB2312" w:eastAsia="仿宋_GB2312"/>
          <w:color w:val="auto"/>
          <w:sz w:val="32"/>
          <w:szCs w:val="32"/>
          <w:u w:val="none"/>
        </w:rPr>
        <w:t>%。填报绩效目标的项目支出预算</w:t>
      </w:r>
      <w:r>
        <w:rPr>
          <w:rFonts w:hint="default" w:ascii="仿宋_GB2312" w:eastAsia="仿宋_GB2312"/>
          <w:sz w:val="32"/>
          <w:szCs w:val="32"/>
          <w:highlight w:val="none"/>
          <w:lang w:val="en-US" w:eastAsia="zh-CN"/>
        </w:rPr>
        <w:t>9684.02</w:t>
      </w:r>
      <w:r>
        <w:rPr>
          <w:rFonts w:hint="eastAsia" w:ascii="仿宋_GB2312" w:eastAsia="仿宋_GB2312"/>
          <w:color w:val="auto"/>
          <w:sz w:val="32"/>
          <w:szCs w:val="32"/>
          <w:u w:val="none"/>
        </w:rPr>
        <w:t>万元，占本</w:t>
      </w:r>
      <w:r>
        <w:rPr>
          <w:rFonts w:hint="eastAsia" w:ascii="仿宋_GB2312" w:eastAsia="仿宋_GB2312"/>
          <w:color w:val="auto"/>
          <w:sz w:val="32"/>
          <w:szCs w:val="32"/>
          <w:u w:val="none"/>
          <w:lang w:eastAsia="zh-CN"/>
        </w:rPr>
        <w:t>单位</w:t>
      </w:r>
      <w:r>
        <w:rPr>
          <w:rFonts w:hint="eastAsia" w:ascii="仿宋_GB2312" w:eastAsia="仿宋_GB2312"/>
          <w:color w:val="auto"/>
          <w:sz w:val="32"/>
          <w:szCs w:val="32"/>
          <w:u w:val="none"/>
        </w:rPr>
        <w:t>本年项目支出预算的</w:t>
      </w:r>
      <w:r>
        <w:rPr>
          <w:rFonts w:hint="eastAsia" w:ascii="仿宋_GB2312" w:eastAsia="仿宋_GB2312"/>
          <w:color w:val="auto"/>
          <w:sz w:val="32"/>
          <w:szCs w:val="32"/>
          <w:u w:val="none"/>
          <w:lang w:val="en-US" w:eastAsia="zh-CN"/>
        </w:rPr>
        <w:t>100</w:t>
      </w:r>
      <w:r>
        <w:rPr>
          <w:rFonts w:hint="eastAsia" w:ascii="仿宋_GB2312" w:eastAsia="仿宋_GB2312"/>
          <w:color w:val="auto"/>
          <w:sz w:val="32"/>
          <w:szCs w:val="32"/>
          <w:u w:val="none"/>
        </w:rPr>
        <w:t>%</w:t>
      </w:r>
      <w:r>
        <w:rPr>
          <w:rFonts w:hint="eastAsia" w:ascii="仿宋_GB2312" w:eastAsia="仿宋_GB2312"/>
          <w:color w:val="auto"/>
          <w:sz w:val="32"/>
          <w:szCs w:val="32"/>
          <w:u w:val="none"/>
          <w:lang w:eastAsia="zh-CN"/>
        </w:rPr>
        <w:t>。</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（五）</w:t>
      </w:r>
      <w:r>
        <w:rPr>
          <w:rFonts w:hint="eastAsia" w:ascii="楷体_GB2312" w:eastAsia="楷体_GB2312" w:cs="Droid Sans"/>
          <w:color w:val="auto"/>
          <w:sz w:val="32"/>
          <w:szCs w:val="32"/>
          <w:u w:val="none"/>
        </w:rPr>
        <w:t>重点行政事业性收费情况说明</w:t>
      </w:r>
    </w:p>
    <w:p>
      <w:pPr>
        <w:spacing w:line="560" w:lineRule="exact"/>
        <w:ind w:firstLine="640" w:firstLineChars="200"/>
        <w:rPr>
          <w:rFonts w:hint="eastAsia" w:ascii="仿宋_GB2312" w:eastAsia="仿宋_GB2312"/>
          <w:color w:val="auto"/>
          <w:sz w:val="32"/>
          <w:szCs w:val="32"/>
          <w:u w:val="none"/>
          <w:lang w:eastAsia="zh-CN"/>
        </w:rPr>
      </w:pPr>
      <w:r>
        <w:rPr>
          <w:rFonts w:hint="eastAsia" w:ascii="仿宋_GB2312" w:eastAsia="仿宋_GB2312"/>
          <w:color w:val="auto"/>
          <w:sz w:val="32"/>
          <w:szCs w:val="32"/>
          <w:u w:val="none"/>
        </w:rPr>
        <w:t>本单位</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无重点行政事业性收费</w:t>
      </w:r>
      <w:r>
        <w:rPr>
          <w:rFonts w:hint="eastAsia" w:ascii="仿宋_GB2312" w:eastAsia="仿宋_GB2312"/>
          <w:color w:val="auto"/>
          <w:sz w:val="32"/>
          <w:szCs w:val="32"/>
          <w:u w:val="none"/>
          <w:lang w:eastAsia="zh-CN"/>
        </w:rPr>
        <w:t>。</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（六）国有资本经营预算财政拨款情况说明</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auto"/>
          <w:sz w:val="32"/>
          <w:szCs w:val="32"/>
          <w:u w:val="none"/>
        </w:rPr>
        <w:t>本单位</w:t>
      </w:r>
      <w:r>
        <w:rPr>
          <w:rFonts w:hint="eastAsia" w:ascii="仿宋_GB2312" w:eastAsia="仿宋_GB2312"/>
          <w:color w:val="auto"/>
          <w:sz w:val="32"/>
          <w:szCs w:val="32"/>
          <w:u w:val="none"/>
          <w:lang w:eastAsia="zh-CN"/>
        </w:rPr>
        <w:t>2025</w:t>
      </w:r>
      <w:r>
        <w:rPr>
          <w:rFonts w:hint="eastAsia" w:ascii="仿宋_GB2312" w:eastAsia="仿宋_GB2312"/>
          <w:color w:val="000000"/>
          <w:sz w:val="32"/>
          <w:szCs w:val="32"/>
          <w:u w:val="none"/>
          <w:lang w:eastAsia="zh-CN"/>
        </w:rPr>
        <w:t>年</w:t>
      </w:r>
      <w:r>
        <w:rPr>
          <w:rFonts w:hint="eastAsia" w:ascii="仿宋_GB2312" w:eastAsia="仿宋_GB2312"/>
          <w:color w:val="000000"/>
          <w:sz w:val="32"/>
          <w:szCs w:val="32"/>
          <w:u w:val="none"/>
        </w:rPr>
        <w:t>无国有资本经营预算财政拨款安排的预算。</w:t>
      </w:r>
    </w:p>
    <w:p>
      <w:p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（七）国有资产占用情况说明</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截至</w:t>
      </w:r>
      <w:r>
        <w:rPr>
          <w:rFonts w:hint="eastAsia" w:ascii="仿宋_GB2312" w:eastAsia="仿宋_GB2312"/>
          <w:color w:val="000000"/>
          <w:sz w:val="32"/>
          <w:szCs w:val="32"/>
          <w:highlight w:val="none"/>
          <w:u w:val="none"/>
          <w:lang w:eastAsia="zh-CN"/>
        </w:rPr>
        <w:t>2024</w:t>
      </w:r>
      <w:r>
        <w:rPr>
          <w:rFonts w:hint="eastAsia" w:ascii="仿宋_GB2312" w:eastAsia="仿宋_GB2312"/>
          <w:color w:val="000000"/>
          <w:sz w:val="32"/>
          <w:szCs w:val="32"/>
          <w:u w:val="none"/>
        </w:rPr>
        <w:t>年底，</w:t>
      </w:r>
      <w:r>
        <w:rPr>
          <w:rFonts w:hint="eastAsia" w:ascii="仿宋_GB2312" w:eastAsia="仿宋_GB2312"/>
          <w:sz w:val="32"/>
          <w:szCs w:val="32"/>
        </w:rPr>
        <w:t>北京市民政工业总公司</w:t>
      </w:r>
      <w:r>
        <w:rPr>
          <w:rFonts w:hint="eastAsia" w:ascii="仿宋_GB2312" w:eastAsia="仿宋_GB2312"/>
          <w:color w:val="000000"/>
          <w:sz w:val="32"/>
          <w:szCs w:val="32"/>
          <w:u w:val="none"/>
        </w:rPr>
        <w:t>共有车辆</w:t>
      </w:r>
      <w:r>
        <w:rPr>
          <w:rFonts w:hint="eastAsia" w:ascii="仿宋_GB2312" w:eastAsia="仿宋_GB2312"/>
          <w:color w:val="000000"/>
          <w:sz w:val="32"/>
          <w:szCs w:val="32"/>
          <w:u w:val="none"/>
          <w:lang w:val="en-US" w:eastAsia="zh-CN"/>
        </w:rPr>
        <w:t>19</w:t>
      </w:r>
      <w:r>
        <w:rPr>
          <w:rFonts w:hint="eastAsia" w:ascii="仿宋_GB2312" w:eastAsia="仿宋_GB2312"/>
          <w:color w:val="000000"/>
          <w:sz w:val="32"/>
          <w:szCs w:val="32"/>
          <w:u w:val="none"/>
        </w:rPr>
        <w:t>台，共计</w:t>
      </w:r>
      <w:r>
        <w:rPr>
          <w:rFonts w:hint="eastAsia" w:ascii="仿宋_GB2312" w:eastAsia="仿宋_GB2312"/>
          <w:color w:val="000000"/>
          <w:sz w:val="32"/>
          <w:szCs w:val="32"/>
          <w:u w:val="none"/>
          <w:lang w:val="en-US" w:eastAsia="zh-CN"/>
        </w:rPr>
        <w:t>468.23</w:t>
      </w:r>
      <w:r>
        <w:rPr>
          <w:rFonts w:hint="eastAsia" w:ascii="仿宋_GB2312" w:eastAsia="仿宋_GB2312"/>
          <w:color w:val="000000"/>
          <w:sz w:val="32"/>
          <w:szCs w:val="32"/>
          <w:u w:val="none"/>
        </w:rPr>
        <w:t>万元；单位价值50万元以上的设备</w:t>
      </w:r>
      <w:r>
        <w:rPr>
          <w:rFonts w:hint="eastAsia" w:ascii="仿宋_GB2312" w:eastAsia="仿宋_GB2312"/>
          <w:color w:val="000000"/>
          <w:sz w:val="32"/>
          <w:szCs w:val="32"/>
          <w:u w:val="none"/>
          <w:lang w:val="en-US" w:eastAsia="zh-CN"/>
        </w:rPr>
        <w:t>7</w:t>
      </w:r>
      <w:r>
        <w:rPr>
          <w:rFonts w:hint="eastAsia" w:ascii="仿宋_GB2312" w:eastAsia="仿宋_GB2312"/>
          <w:color w:val="000000"/>
          <w:sz w:val="32"/>
          <w:szCs w:val="32"/>
          <w:u w:val="none"/>
        </w:rPr>
        <w:t>台（套）、共计2040.99万元。</w:t>
      </w:r>
      <w:r>
        <w:rPr>
          <w:rFonts w:hint="eastAsia" w:ascii="仿宋_GB2312" w:eastAsia="仿宋_GB2312"/>
          <w:color w:val="000000"/>
          <w:sz w:val="32"/>
          <w:szCs w:val="32"/>
          <w:u w:val="none"/>
          <w:lang w:val="en-US" w:eastAsia="zh-CN"/>
        </w:rPr>
        <w:t>2025年预算安排中，购置单位价值50万元以上的设备0台（套），共计0万元。</w:t>
      </w:r>
    </w:p>
    <w:p>
      <w:pPr>
        <w:spacing w:line="560" w:lineRule="exact"/>
        <w:ind w:firstLine="640" w:firstLineChars="200"/>
        <w:rPr>
          <w:rFonts w:hint="eastAsia" w:ascii="仿宋_GB2312" w:eastAsia="仿宋_GB2312"/>
          <w:color w:val="000000"/>
          <w:spacing w:val="-2"/>
          <w:sz w:val="32"/>
          <w:szCs w:val="32"/>
          <w:u w:val="none"/>
        </w:rPr>
      </w:pPr>
      <w:r>
        <w:rPr>
          <w:rFonts w:hint="eastAsia" w:ascii="黑体" w:eastAsia="黑体"/>
          <w:color w:val="000000"/>
          <w:sz w:val="32"/>
          <w:szCs w:val="32"/>
          <w:u w:val="none"/>
        </w:rPr>
        <w:t>六、名词解释</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项目支出：指在基本支出之外为完成特定行政任务或事业发展目标所发生的支出。</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both"/>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r>
        <w:rPr>
          <w:rFonts w:hint="eastAsia" w:ascii="方正小标宋简体" w:eastAsia="方正小标宋简体"/>
          <w:color w:val="000000"/>
          <w:sz w:val="36"/>
          <w:szCs w:val="36"/>
          <w:u w:val="none"/>
        </w:rPr>
        <w:t xml:space="preserve">第二部分  </w:t>
      </w:r>
      <w:r>
        <w:rPr>
          <w:rFonts w:hint="eastAsia" w:ascii="方正小标宋简体" w:eastAsia="方正小标宋简体"/>
          <w:color w:val="000000"/>
          <w:sz w:val="36"/>
          <w:szCs w:val="36"/>
          <w:u w:val="none"/>
          <w:lang w:eastAsia="zh-CN"/>
        </w:rPr>
        <w:t>2025年度</w:t>
      </w:r>
      <w:r>
        <w:rPr>
          <w:rFonts w:hint="eastAsia" w:ascii="方正小标宋简体" w:eastAsia="方正小标宋简体"/>
          <w:color w:val="000000"/>
          <w:sz w:val="36"/>
          <w:szCs w:val="36"/>
          <w:u w:val="none"/>
        </w:rPr>
        <w:t>单位预算报表</w:t>
      </w:r>
    </w:p>
    <w:p>
      <w:pPr>
        <w:adjustRightInd/>
        <w:spacing w:line="560" w:lineRule="exact"/>
        <w:ind w:firstLine="640" w:firstLineChars="200"/>
        <w:jc w:val="left"/>
        <w:rPr>
          <w:rFonts w:hint="eastAsia" w:ascii="仿宋_GB2312" w:eastAsia="仿宋_GB2312" w:cs="Droid Sans"/>
          <w:color w:val="000000"/>
          <w:sz w:val="32"/>
          <w:szCs w:val="32"/>
          <w:u w:val="none"/>
        </w:rPr>
      </w:pP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附件：北京市民政工业总公司</w:t>
      </w:r>
      <w:r>
        <w:rPr>
          <w:rFonts w:hint="eastAsia" w:ascii="仿宋_GB2312" w:eastAsia="仿宋_GB2312"/>
          <w:color w:val="000000"/>
          <w:sz w:val="32"/>
          <w:szCs w:val="32"/>
          <w:u w:val="none"/>
          <w:lang w:eastAsia="zh-CN"/>
        </w:rPr>
        <w:t>2025年</w:t>
      </w:r>
      <w:r>
        <w:rPr>
          <w:rFonts w:hint="eastAsia" w:ascii="仿宋_GB2312" w:eastAsia="仿宋_GB2312"/>
          <w:color w:val="000000"/>
          <w:sz w:val="32"/>
          <w:szCs w:val="32"/>
          <w:u w:val="none"/>
        </w:rPr>
        <w:t>度单位预算报表</w:t>
      </w:r>
      <w:r>
        <w:rPr>
          <w:rFonts w:hint="eastAsia" w:ascii="仿宋_GB2312" w:eastAsia="仿宋_GB2312" w:cs="宋体"/>
          <w:color w:val="000000"/>
          <w:kern w:val="0"/>
          <w:sz w:val="32"/>
          <w:szCs w:val="32"/>
          <w:u w:val="none"/>
          <w:lang w:val="zh-CN"/>
        </w:rPr>
        <w:t xml:space="preserve"> </w:t>
      </w:r>
    </w:p>
    <w:p>
      <w:pPr>
        <w:rPr>
          <w:rFonts w:hint="eastAsia" w:ascii="仿宋_GB2312" w:eastAsia="仿宋_GB2312"/>
          <w:sz w:val="32"/>
          <w:szCs w:val="32"/>
          <w:u w:val="none"/>
        </w:rPr>
      </w:pPr>
    </w:p>
    <w:p/>
    <w:sectPr>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rPr>
        <w:rFonts w:ascii="宋体" w:hAnsi="宋体"/>
        <w:sz w:val="28"/>
        <w:szCs w:val="28"/>
      </w:rPr>
    </w:pPr>
    <w:r>
      <w:rPr>
        <w:rFonts w:ascii="Times New Roman" w:hAnsi="Times New Roman" w:eastAsia="宋体" w:cs="Droid Sans"/>
        <w:kern w:val="2"/>
        <w:sz w:val="28"/>
        <w:szCs w:val="20"/>
        <w:lang w:val="en-US" w:eastAsia="zh-CN" w:bidi="ar-SA"/>
      </w:rPr>
      <w:pict>
        <v:rect id="4097" o:spid="_x0000_s1025" style="position:absolute;left:0;margin-top:0pt;height:144pt;width:144pt;mso-position-horizontal:outside;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rect>
      </w:pict>
    </w:r>
  </w:p>
  <w:p>
    <w:pPr>
      <w:pStyle w:val="3"/>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1">
      <w:start w:val="2"/>
      <w:numFmt w:val="chineseCounting"/>
      <w:suff w:val="nothing"/>
      <w:lvlText w:val="（%1）"/>
      <w:lvlJc w:val="left"/>
      <w:rPr>
        <w:rFonts w:hint="eastAsia"/>
      </w:rPr>
    </w:lvl>
  </w:abstractNum>
  <w:abstractNum w:abstractNumId="1">
    <w:nsid w:val="00000001"/>
    <w:multiLevelType w:val="singleLevel"/>
    <w:tmpl w:val="00000001"/>
    <w:lvl w:ilvl="0" w:tentative="1">
      <w:start w:val="3"/>
      <w:numFmt w:val="chineseCounting"/>
      <w:suff w:val="nothing"/>
      <w:lvlText w:val="（%1）"/>
      <w:lvlJc w:val="left"/>
      <w:pPr>
        <w:ind w:left="-1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9700300"/>
    <w:rsid w:val="1D853DDC"/>
    <w:rsid w:val="235E0D94"/>
    <w:rsid w:val="37CF5D35"/>
    <w:rsid w:val="4D1A71F4"/>
    <w:rsid w:val="788200F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uiPriority="99"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4">
    <w:name w:val="Default Paragraph Font"/>
    <w:uiPriority w:val="0"/>
  </w:style>
  <w:style w:type="table" w:default="1" w:styleId="5">
    <w:name w:val="Normal Table"/>
    <w:qFormat/>
    <w:uiPriority w:val="0"/>
    <w:tblPr>
      <w:tblStyle w:val="5"/>
      <w:tblLayout w:type="fixed"/>
      <w:tblCellMar>
        <w:top w:w="0" w:type="dxa"/>
        <w:left w:w="108" w:type="dxa"/>
        <w:bottom w:w="0" w:type="dxa"/>
        <w:right w:w="108" w:type="dxa"/>
      </w:tblCellMar>
    </w:tblPr>
    <w:tcPr>
      <w:textDirection w:val="lrTb"/>
    </w:tcPr>
  </w:style>
  <w:style w:type="paragraph" w:styleId="3">
    <w:name w:val="footer"/>
    <w:basedOn w:val="1"/>
    <w:qFormat/>
    <w:uiPriority w:val="99"/>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1673</Words>
  <Characters>1889</Characters>
  <Lines>0</Lines>
  <Paragraphs>116</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2025-02-10T02:22:00Z</dcterms:created>
  <dc:creator>孙正阳</dc:creator>
  <cp:lastModifiedBy>朱会园</cp:lastModifiedBy>
  <dcterms:modified xsi:type="dcterms:W3CDTF">2025-03-04T09:08:50Z</dcterms:modified>
  <dc:title>北京市民政工业总公司2025年度单位预算信息公开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7172587F59F64C4A91329ED6D62FE826_11</vt:lpwstr>
  </property>
  <property fmtid="{D5CDD505-2E9C-101B-9397-08002B2CF9AE}" pid="4" name="KSOTemplateDocerSaveRecord">
    <vt:lpwstr>eyJoZGlkIjoiNjcxNDI3N2UyNGIxNWZhMGQxYjdiZjg4MmZlNDU5ZTAiLCJ1c2VySWQiOiIzMDQ2NDYwMTUifQ==</vt:lpwstr>
  </property>
</Properties>
</file>