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60" w:lineRule="exact"/>
        <w:ind w:firstLine="0" w:firstLineChars="0"/>
        <w:jc w:val="right"/>
        <w:rPr>
          <w:rFonts w:ascii="方正小标宋简体" w:eastAsia="方正小标宋简体"/>
          <w:color w:val="auto"/>
          <w:sz w:val="52"/>
          <w:szCs w:val="52"/>
        </w:rPr>
      </w:pPr>
      <w:bookmarkStart w:id="0" w:name="_Toc31746"/>
      <w:bookmarkStart w:id="1" w:name="_Toc29100"/>
      <w:bookmarkStart w:id="2" w:name="_Toc30589"/>
      <w:bookmarkStart w:id="3" w:name="_Toc6374"/>
      <w:bookmarkStart w:id="4" w:name="_Toc40085565"/>
      <w:bookmarkStart w:id="5" w:name="_Toc16846685"/>
      <w:bookmarkStart w:id="6" w:name="_Toc1823_WPSOffice_Level1"/>
      <w:bookmarkStart w:id="7" w:name="_Toc13319_WPSOffice_Level1"/>
      <w:bookmarkStart w:id="8" w:name="_Toc8134_WPSOffice_Level1"/>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firstLine="0" w:firstLineChars="0"/>
        <w:jc w:val="both"/>
        <w:rPr>
          <w:rFonts w:ascii="方正小标宋简体" w:eastAsia="方正小标宋简体"/>
          <w:color w:val="auto"/>
          <w:sz w:val="52"/>
          <w:szCs w:val="52"/>
        </w:rPr>
      </w:pPr>
    </w:p>
    <w:p>
      <w:pPr>
        <w:pageBreakBefore w:val="0"/>
        <w:kinsoku/>
        <w:overflowPunct/>
        <w:topLinePunct w:val="0"/>
        <w:bidi w:val="0"/>
        <w:spacing w:line="560" w:lineRule="exact"/>
        <w:ind w:firstLine="0" w:firstLineChars="0"/>
        <w:jc w:val="center"/>
        <w:rPr>
          <w:rFonts w:ascii="华文中宋" w:hAnsi="华文中宋" w:eastAsia="华文中宋"/>
          <w:color w:val="auto"/>
          <w:sz w:val="52"/>
          <w:szCs w:val="52"/>
        </w:rPr>
      </w:pPr>
    </w:p>
    <w:p>
      <w:pPr>
        <w:pageBreakBefore w:val="0"/>
        <w:kinsoku/>
        <w:overflowPunct/>
        <w:topLinePunct w:val="0"/>
        <w:autoSpaceDE w:val="0"/>
        <w:autoSpaceDN w:val="0"/>
        <w:bidi w:val="0"/>
        <w:spacing w:line="560" w:lineRule="exact"/>
        <w:ind w:firstLine="0" w:firstLineChars="0"/>
        <w:jc w:val="center"/>
        <w:rPr>
          <w:rFonts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北京市养老服务专项规划</w:t>
      </w:r>
    </w:p>
    <w:p>
      <w:pPr>
        <w:pageBreakBefore w:val="0"/>
        <w:kinsoku/>
        <w:overflowPunct/>
        <w:topLinePunct w:val="0"/>
        <w:autoSpaceDE w:val="0"/>
        <w:autoSpaceDN w:val="0"/>
        <w:bidi w:val="0"/>
        <w:spacing w:line="560" w:lineRule="exact"/>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w:t>
      </w:r>
      <w:r>
        <w:rPr>
          <w:rFonts w:hint="eastAsia" w:ascii="宋体" w:hAnsi="宋体" w:eastAsia="宋体" w:cs="宋体"/>
          <w:color w:val="auto"/>
          <w:sz w:val="44"/>
          <w:szCs w:val="44"/>
        </w:rPr>
        <w:t>2021</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44"/>
          <w:szCs w:val="44"/>
        </w:rPr>
        <w:t>-</w:t>
      </w:r>
      <w:r>
        <w:rPr>
          <w:rFonts w:hint="eastAsia" w:ascii="宋体" w:hAnsi="宋体" w:eastAsia="宋体" w:cs="宋体"/>
          <w:color w:val="auto"/>
          <w:sz w:val="44"/>
          <w:szCs w:val="44"/>
        </w:rPr>
        <w:t>2035</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44"/>
          <w:szCs w:val="44"/>
        </w:rPr>
        <w:t>）</w:t>
      </w: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Style w:val="14"/>
        <w:pageBreakBefore w:val="0"/>
        <w:kinsoku/>
        <w:overflowPunct/>
        <w:topLinePunct w:val="0"/>
        <w:bidi w:val="0"/>
        <w:spacing w:afterLines="0" w:line="560" w:lineRule="exact"/>
        <w:ind w:left="952" w:right="1115"/>
        <w:rPr>
          <w:color w:val="auto"/>
          <w:sz w:val="32"/>
          <w:szCs w:val="32"/>
        </w:rPr>
      </w:pPr>
      <w:r>
        <w:rPr>
          <w:rFonts w:hint="eastAsia"/>
          <w:color w:val="auto"/>
          <w:sz w:val="32"/>
          <w:szCs w:val="32"/>
        </w:rPr>
        <w:t>北京市民政局</w:t>
      </w:r>
    </w:p>
    <w:p>
      <w:pPr>
        <w:pStyle w:val="14"/>
        <w:pageBreakBefore w:val="0"/>
        <w:kinsoku/>
        <w:overflowPunct/>
        <w:topLinePunct w:val="0"/>
        <w:bidi w:val="0"/>
        <w:spacing w:afterLines="0" w:line="560" w:lineRule="exact"/>
        <w:ind w:left="952" w:right="1112"/>
        <w:rPr>
          <w:color w:val="auto"/>
          <w:sz w:val="32"/>
          <w:szCs w:val="32"/>
        </w:rPr>
      </w:pPr>
      <w:r>
        <w:rPr>
          <w:rFonts w:hint="eastAsia"/>
          <w:color w:val="auto"/>
          <w:sz w:val="32"/>
          <w:szCs w:val="32"/>
        </w:rPr>
        <w:t>北京市规划和自然资源委员会</w:t>
      </w:r>
    </w:p>
    <w:p>
      <w:pPr>
        <w:pStyle w:val="14"/>
        <w:pageBreakBefore w:val="0"/>
        <w:kinsoku/>
        <w:overflowPunct/>
        <w:topLinePunct w:val="0"/>
        <w:bidi w:val="0"/>
        <w:spacing w:afterLines="0" w:line="560" w:lineRule="exact"/>
        <w:ind w:left="952" w:right="1115"/>
        <w:rPr>
          <w:color w:val="auto"/>
          <w:sz w:val="32"/>
          <w:szCs w:val="32"/>
        </w:rPr>
      </w:pPr>
      <w:r>
        <w:rPr>
          <w:color w:val="auto"/>
          <w:sz w:val="32"/>
          <w:szCs w:val="32"/>
        </w:rPr>
        <w:t>202</w:t>
      </w:r>
      <w:r>
        <w:rPr>
          <w:rFonts w:hint="eastAsia"/>
          <w:color w:val="auto"/>
          <w:sz w:val="32"/>
          <w:szCs w:val="32"/>
        </w:rPr>
        <w:t>1</w:t>
      </w:r>
      <w:r>
        <w:rPr>
          <w:rFonts w:hint="eastAsia"/>
          <w:color w:val="auto"/>
          <w:spacing w:val="-40"/>
          <w:sz w:val="32"/>
          <w:szCs w:val="32"/>
        </w:rPr>
        <w:t xml:space="preserve">年 </w:t>
      </w:r>
      <w:r>
        <w:rPr>
          <w:color w:val="auto"/>
          <w:spacing w:val="-40"/>
          <w:sz w:val="32"/>
          <w:szCs w:val="32"/>
        </w:rPr>
        <w:t xml:space="preserve"> </w:t>
      </w:r>
      <w:r>
        <w:rPr>
          <w:rFonts w:hint="eastAsia"/>
          <w:color w:val="auto"/>
          <w:spacing w:val="-40"/>
          <w:sz w:val="32"/>
          <w:szCs w:val="32"/>
          <w:lang w:val="en-US" w:eastAsia="zh-CN"/>
        </w:rPr>
        <w:t>9</w:t>
      </w:r>
      <w:r>
        <w:rPr>
          <w:rFonts w:hint="eastAsia"/>
          <w:color w:val="auto"/>
          <w:sz w:val="32"/>
          <w:szCs w:val="32"/>
        </w:rPr>
        <w:t>月</w:t>
      </w:r>
    </w:p>
    <w:p>
      <w:pPr>
        <w:pageBreakBefore w:val="0"/>
        <w:widowControl/>
        <w:kinsoku/>
        <w:wordWrap w:val="0"/>
        <w:overflowPunct/>
        <w:topLinePunct w:val="0"/>
        <w:autoSpaceDE w:val="0"/>
        <w:autoSpaceDN w:val="0"/>
        <w:bidi w:val="0"/>
        <w:spacing w:line="560" w:lineRule="exact"/>
        <w:ind w:firstLine="720"/>
        <w:rPr>
          <w:rFonts w:ascii="Times New Roman" w:hAnsi="Times New Roman" w:cs="Times New Roman"/>
          <w:color w:val="auto"/>
          <w:sz w:val="36"/>
        </w:rPr>
        <w:sectPr>
          <w:headerReference r:id="rId7" w:type="first"/>
          <w:footerReference r:id="rId10" w:type="first"/>
          <w:headerReference r:id="rId5" w:type="default"/>
          <w:footerReference r:id="rId8" w:type="default"/>
          <w:headerReference r:id="rId6" w:type="even"/>
          <w:footerReference r:id="rId9" w:type="even"/>
          <w:pgSz w:w="11906" w:h="16838"/>
          <w:pgMar w:top="0" w:right="1800" w:bottom="1440" w:left="1800" w:header="851" w:footer="992" w:gutter="0"/>
          <w:pgNumType w:fmt="upperRoman" w:start="1"/>
          <w:cols w:space="720" w:num="1"/>
          <w:titlePg/>
          <w:docGrid w:type="lines" w:linePitch="408" w:charSpace="0"/>
        </w:sectPr>
      </w:pPr>
    </w:p>
    <w:p>
      <w:pPr>
        <w:pageBreakBefore w:val="0"/>
        <w:kinsoku/>
        <w:overflowPunct/>
        <w:topLinePunct w:val="0"/>
        <w:bidi w:val="0"/>
        <w:spacing w:after="217" w:line="560" w:lineRule="exact"/>
        <w:ind w:firstLine="0" w:firstLineChars="0"/>
        <w:jc w:val="center"/>
        <w:rPr>
          <w:rFonts w:ascii="黑体" w:hAnsi="黑体" w:eastAsia="黑体"/>
          <w:b/>
          <w:bCs/>
          <w:color w:val="auto"/>
          <w:sz w:val="36"/>
          <w:szCs w:val="36"/>
        </w:rPr>
      </w:pPr>
      <w:bookmarkStart w:id="9" w:name="_Hlk14249168"/>
      <w:r>
        <w:rPr>
          <w:rFonts w:ascii="黑体" w:hAnsi="黑体" w:eastAsia="黑体"/>
          <w:b/>
          <w:bCs/>
          <w:color w:val="auto"/>
          <w:sz w:val="36"/>
          <w:szCs w:val="36"/>
        </w:rPr>
        <w:t>目</w:t>
      </w:r>
      <w:r>
        <w:rPr>
          <w:rFonts w:hint="eastAsia" w:ascii="黑体" w:hAnsi="黑体" w:eastAsia="黑体"/>
          <w:b/>
          <w:bCs/>
          <w:color w:val="auto"/>
          <w:sz w:val="36"/>
          <w:szCs w:val="36"/>
        </w:rPr>
        <w:t xml:space="preserve">  </w:t>
      </w:r>
      <w:r>
        <w:rPr>
          <w:rFonts w:ascii="黑体" w:hAnsi="黑体" w:eastAsia="黑体"/>
          <w:b/>
          <w:bCs/>
          <w:color w:val="auto"/>
          <w:sz w:val="36"/>
          <w:szCs w:val="36"/>
        </w:rPr>
        <w:t>录</w:t>
      </w:r>
      <w:bookmarkStart w:id="10" w:name="_Hlk14419050"/>
      <w:bookmarkStart w:id="11" w:name="_Toc27652_WPSOffice_Level1"/>
    </w:p>
    <w:p>
      <w:pPr>
        <w:pageBreakBefore w:val="0"/>
        <w:tabs>
          <w:tab w:val="right" w:pos="8306"/>
        </w:tabs>
        <w:kinsoku/>
        <w:overflowPunct/>
        <w:topLinePunct w:val="0"/>
        <w:bidi w:val="0"/>
        <w:spacing w:line="560" w:lineRule="exact"/>
        <w:ind w:firstLine="0" w:firstLineChars="0"/>
        <w:rPr>
          <w:rFonts w:ascii="黑体" w:hAnsi="黑体" w:eastAsia="等线"/>
          <w:color w:val="auto"/>
          <w:sz w:val="11"/>
          <w:szCs w:val="11"/>
        </w:rPr>
      </w:pPr>
    </w:p>
    <w:p>
      <w:pPr>
        <w:pStyle w:val="22"/>
        <w:tabs>
          <w:tab w:val="right" w:leader="dot" w:pos="8306"/>
        </w:tabs>
        <w:rPr>
          <w:color w:val="auto"/>
        </w:rPr>
      </w:pPr>
      <w:r>
        <w:rPr>
          <w:rFonts w:eastAsia="仿宋"/>
          <w:color w:val="auto"/>
          <w:sz w:val="24"/>
          <w:szCs w:val="24"/>
        </w:rPr>
        <w:fldChar w:fldCharType="begin"/>
      </w:r>
      <w:r>
        <w:rPr>
          <w:rFonts w:eastAsia="仿宋"/>
          <w:color w:val="auto"/>
          <w:sz w:val="24"/>
          <w:szCs w:val="24"/>
        </w:rPr>
        <w:instrText xml:space="preserve"> TOC \o "1-2" \h \z \u </w:instrText>
      </w:r>
      <w:r>
        <w:rPr>
          <w:rFonts w:eastAsia="仿宋"/>
          <w:color w:val="auto"/>
          <w:sz w:val="24"/>
          <w:szCs w:val="24"/>
        </w:rPr>
        <w:fldChar w:fldCharType="separate"/>
      </w:r>
      <w:r>
        <w:rPr>
          <w:rFonts w:eastAsia="仿宋"/>
          <w:color w:val="auto"/>
          <w:szCs w:val="24"/>
        </w:rPr>
        <w:fldChar w:fldCharType="begin"/>
      </w:r>
      <w:r>
        <w:rPr>
          <w:rFonts w:eastAsia="仿宋"/>
          <w:color w:val="auto"/>
          <w:szCs w:val="24"/>
        </w:rPr>
        <w:instrText xml:space="preserve"> HYPERLINK \l _Toc844497453 </w:instrText>
      </w:r>
      <w:r>
        <w:rPr>
          <w:rFonts w:eastAsia="仿宋"/>
          <w:color w:val="auto"/>
          <w:szCs w:val="24"/>
        </w:rPr>
        <w:fldChar w:fldCharType="separate"/>
      </w:r>
      <w:r>
        <w:rPr>
          <w:rFonts w:hint="eastAsia"/>
          <w:color w:val="auto"/>
        </w:rPr>
        <w:t>序 言</w:t>
      </w:r>
      <w:r>
        <w:rPr>
          <w:color w:val="auto"/>
        </w:rPr>
        <w:tab/>
      </w:r>
      <w:r>
        <w:rPr>
          <w:color w:val="auto"/>
        </w:rPr>
        <w:fldChar w:fldCharType="begin"/>
      </w:r>
      <w:r>
        <w:rPr>
          <w:color w:val="auto"/>
        </w:rPr>
        <w:instrText xml:space="preserve"> PAGEREF _Toc844497453 </w:instrText>
      </w:r>
      <w:r>
        <w:rPr>
          <w:color w:val="auto"/>
        </w:rPr>
        <w:fldChar w:fldCharType="separate"/>
      </w:r>
      <w:r>
        <w:rPr>
          <w:color w:val="auto"/>
        </w:rPr>
        <w:t>1</w:t>
      </w:r>
      <w:r>
        <w:rPr>
          <w:color w:val="auto"/>
        </w:rPr>
        <w:fldChar w:fldCharType="end"/>
      </w:r>
      <w:r>
        <w:rPr>
          <w:rFonts w:eastAsia="仿宋"/>
          <w:color w:val="auto"/>
          <w:szCs w:val="24"/>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_Toc420558373 </w:instrText>
      </w:r>
      <w:r>
        <w:rPr>
          <w:rFonts w:ascii="仿宋" w:hAnsi="仿宋" w:eastAsia="仿宋" w:cs="Times New Roman"/>
          <w:color w:val="auto"/>
          <w:kern w:val="0"/>
          <w:szCs w:val="24"/>
          <w:lang w:val="en-US" w:eastAsia="zh-CN" w:bidi="ar-SA"/>
        </w:rPr>
        <w:fldChar w:fldCharType="separate"/>
      </w:r>
      <w:r>
        <w:rPr>
          <w:rFonts w:hint="eastAsia"/>
          <w:color w:val="auto"/>
        </w:rPr>
        <w:t>总 则</w:t>
      </w:r>
      <w:r>
        <w:rPr>
          <w:color w:val="auto"/>
        </w:rPr>
        <w:tab/>
      </w:r>
      <w:r>
        <w:rPr>
          <w:color w:val="auto"/>
        </w:rPr>
        <w:fldChar w:fldCharType="begin"/>
      </w:r>
      <w:r>
        <w:rPr>
          <w:color w:val="auto"/>
        </w:rPr>
        <w:instrText xml:space="preserve"> PAGEREF _Toc420558373 </w:instrText>
      </w:r>
      <w:r>
        <w:rPr>
          <w:color w:val="auto"/>
        </w:rPr>
        <w:fldChar w:fldCharType="separate"/>
      </w:r>
      <w:r>
        <w:rPr>
          <w:color w:val="auto"/>
        </w:rPr>
        <w:t>2</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_Toc1842066909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color w:val="auto"/>
        </w:rPr>
        <w:t>一章</w:t>
      </w:r>
      <w:r>
        <w:rPr>
          <w:rFonts w:hint="eastAsia"/>
          <w:color w:val="auto"/>
        </w:rPr>
        <w:t xml:space="preserve"> </w:t>
      </w:r>
      <w:r>
        <w:rPr>
          <w:color w:val="auto"/>
        </w:rPr>
        <w:t>规划背景</w:t>
      </w:r>
      <w:r>
        <w:rPr>
          <w:color w:val="auto"/>
        </w:rPr>
        <w:tab/>
      </w:r>
      <w:r>
        <w:rPr>
          <w:color w:val="auto"/>
        </w:rPr>
        <w:fldChar w:fldCharType="begin"/>
      </w:r>
      <w:r>
        <w:rPr>
          <w:color w:val="auto"/>
        </w:rPr>
        <w:instrText xml:space="preserve"> PAGEREF _Toc1842066909 </w:instrText>
      </w:r>
      <w:r>
        <w:rPr>
          <w:color w:val="auto"/>
        </w:rPr>
        <w:fldChar w:fldCharType="separate"/>
      </w:r>
      <w:r>
        <w:rPr>
          <w:color w:val="auto"/>
        </w:rPr>
        <w:t>8</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_Toc2086284861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一</w:t>
      </w:r>
      <w:r>
        <w:rPr>
          <w:rFonts w:hint="eastAsia"/>
          <w:color w:val="auto"/>
        </w:rPr>
        <w:t>节 发展趋势</w:t>
      </w:r>
      <w:r>
        <w:rPr>
          <w:color w:val="auto"/>
        </w:rPr>
        <w:tab/>
      </w:r>
      <w:r>
        <w:rPr>
          <w:color w:val="auto"/>
        </w:rPr>
        <w:fldChar w:fldCharType="begin"/>
      </w:r>
      <w:r>
        <w:rPr>
          <w:color w:val="auto"/>
        </w:rPr>
        <w:instrText xml:space="preserve"> PAGEREF _Toc2086284861 </w:instrText>
      </w:r>
      <w:r>
        <w:rPr>
          <w:color w:val="auto"/>
        </w:rPr>
        <w:fldChar w:fldCharType="separate"/>
      </w:r>
      <w:r>
        <w:rPr>
          <w:color w:val="auto"/>
        </w:rPr>
        <w:t>8</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_Toc1993407242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二</w:t>
      </w:r>
      <w:r>
        <w:rPr>
          <w:rFonts w:hint="eastAsia"/>
          <w:color w:val="auto"/>
        </w:rPr>
        <w:t>节 发展思路</w:t>
      </w:r>
      <w:r>
        <w:rPr>
          <w:color w:val="auto"/>
        </w:rPr>
        <w:tab/>
      </w:r>
      <w:r>
        <w:rPr>
          <w:color w:val="auto"/>
        </w:rPr>
        <w:fldChar w:fldCharType="begin"/>
      </w:r>
      <w:r>
        <w:rPr>
          <w:color w:val="auto"/>
        </w:rPr>
        <w:instrText xml:space="preserve"> PAGEREF _Toc1993407242 </w:instrText>
      </w:r>
      <w:r>
        <w:rPr>
          <w:color w:val="auto"/>
        </w:rPr>
        <w:fldChar w:fldCharType="separate"/>
      </w:r>
      <w:r>
        <w:rPr>
          <w:color w:val="auto"/>
        </w:rPr>
        <w:t>9</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_Toc1258891018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二</w:t>
      </w:r>
      <w:r>
        <w:rPr>
          <w:color w:val="auto"/>
        </w:rPr>
        <w:t>章</w:t>
      </w:r>
      <w:r>
        <w:rPr>
          <w:rFonts w:hint="eastAsia"/>
          <w:color w:val="auto"/>
        </w:rPr>
        <w:t xml:space="preserve"> 建设老年友好型社会</w:t>
      </w:r>
      <w:r>
        <w:rPr>
          <w:color w:val="auto"/>
        </w:rPr>
        <w:tab/>
      </w:r>
      <w:r>
        <w:rPr>
          <w:color w:val="auto"/>
        </w:rPr>
        <w:fldChar w:fldCharType="begin"/>
      </w:r>
      <w:r>
        <w:rPr>
          <w:color w:val="auto"/>
        </w:rPr>
        <w:instrText xml:space="preserve"> PAGEREF _Toc1258891018 </w:instrText>
      </w:r>
      <w:r>
        <w:rPr>
          <w:color w:val="auto"/>
        </w:rPr>
        <w:fldChar w:fldCharType="separate"/>
      </w:r>
      <w:r>
        <w:rPr>
          <w:color w:val="auto"/>
        </w:rPr>
        <w:t>11</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_Toc293647616 </w:instrText>
      </w:r>
      <w:r>
        <w:rPr>
          <w:rFonts w:ascii="仿宋" w:hAnsi="仿宋" w:eastAsia="仿宋" w:cs="Times New Roman"/>
          <w:color w:val="auto"/>
          <w:kern w:val="0"/>
          <w:szCs w:val="24"/>
          <w:lang w:val="en-US" w:eastAsia="zh-CN" w:bidi="ar-SA"/>
        </w:rPr>
        <w:fldChar w:fldCharType="separate"/>
      </w:r>
      <w:r>
        <w:rPr>
          <w:rFonts w:hint="eastAsia"/>
          <w:color w:val="auto"/>
        </w:rPr>
        <w:t>第一节 创建国际一流老年宜居环境</w:t>
      </w:r>
      <w:r>
        <w:rPr>
          <w:color w:val="auto"/>
        </w:rPr>
        <w:tab/>
      </w:r>
      <w:r>
        <w:rPr>
          <w:color w:val="auto"/>
        </w:rPr>
        <w:fldChar w:fldCharType="begin"/>
      </w:r>
      <w:r>
        <w:rPr>
          <w:color w:val="auto"/>
        </w:rPr>
        <w:instrText xml:space="preserve"> PAGEREF _Toc293647616 </w:instrText>
      </w:r>
      <w:r>
        <w:rPr>
          <w:color w:val="auto"/>
        </w:rPr>
        <w:fldChar w:fldCharType="separate"/>
      </w:r>
      <w:r>
        <w:rPr>
          <w:color w:val="auto"/>
        </w:rPr>
        <w:t>11</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_Toc1678251272 </w:instrText>
      </w:r>
      <w:r>
        <w:rPr>
          <w:rFonts w:ascii="仿宋" w:hAnsi="仿宋" w:eastAsia="仿宋" w:cs="Times New Roman"/>
          <w:color w:val="auto"/>
          <w:kern w:val="0"/>
          <w:szCs w:val="24"/>
          <w:lang w:val="en-US" w:eastAsia="zh-CN" w:bidi="ar-SA"/>
        </w:rPr>
        <w:fldChar w:fldCharType="separate"/>
      </w:r>
      <w:r>
        <w:rPr>
          <w:rFonts w:hint="eastAsia"/>
          <w:color w:val="auto"/>
        </w:rPr>
        <w:t>第二节 强化老有可依的权益保障落实</w:t>
      </w:r>
      <w:r>
        <w:rPr>
          <w:color w:val="auto"/>
        </w:rPr>
        <w:tab/>
      </w:r>
      <w:r>
        <w:rPr>
          <w:color w:val="auto"/>
        </w:rPr>
        <w:fldChar w:fldCharType="begin"/>
      </w:r>
      <w:r>
        <w:rPr>
          <w:color w:val="auto"/>
        </w:rPr>
        <w:instrText xml:space="preserve"> PAGEREF _Toc1678251272 </w:instrText>
      </w:r>
      <w:r>
        <w:rPr>
          <w:color w:val="auto"/>
        </w:rPr>
        <w:fldChar w:fldCharType="separate"/>
      </w:r>
      <w:r>
        <w:rPr>
          <w:color w:val="auto"/>
        </w:rPr>
        <w:t>14</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_Toc2037167237 </w:instrText>
      </w:r>
      <w:r>
        <w:rPr>
          <w:rFonts w:ascii="仿宋" w:hAnsi="仿宋" w:eastAsia="仿宋" w:cs="Times New Roman"/>
          <w:color w:val="auto"/>
          <w:kern w:val="0"/>
          <w:szCs w:val="24"/>
          <w:lang w:val="en-US" w:eastAsia="zh-CN" w:bidi="ar-SA"/>
        </w:rPr>
        <w:fldChar w:fldCharType="separate"/>
      </w:r>
      <w:r>
        <w:rPr>
          <w:rFonts w:hint="eastAsia"/>
          <w:color w:val="auto"/>
        </w:rPr>
        <w:t>第三节 健全医养康养相结合的养老服务体系</w:t>
      </w:r>
      <w:r>
        <w:rPr>
          <w:color w:val="auto"/>
        </w:rPr>
        <w:tab/>
      </w:r>
      <w:r>
        <w:rPr>
          <w:color w:val="auto"/>
        </w:rPr>
        <w:fldChar w:fldCharType="begin"/>
      </w:r>
      <w:r>
        <w:rPr>
          <w:color w:val="auto"/>
        </w:rPr>
        <w:instrText xml:space="preserve"> PAGEREF _Toc2037167237 </w:instrText>
      </w:r>
      <w:r>
        <w:rPr>
          <w:color w:val="auto"/>
        </w:rPr>
        <w:fldChar w:fldCharType="separate"/>
      </w:r>
      <w:r>
        <w:rPr>
          <w:color w:val="auto"/>
        </w:rPr>
        <w:t>16</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_Toc1388083571 </w:instrText>
      </w:r>
      <w:r>
        <w:rPr>
          <w:rFonts w:ascii="仿宋" w:hAnsi="仿宋" w:eastAsia="仿宋" w:cs="Times New Roman"/>
          <w:color w:val="auto"/>
          <w:kern w:val="0"/>
          <w:szCs w:val="24"/>
          <w:lang w:val="en-US" w:eastAsia="zh-CN" w:bidi="ar-SA"/>
        </w:rPr>
        <w:fldChar w:fldCharType="separate"/>
      </w:r>
      <w:r>
        <w:rPr>
          <w:rFonts w:hint="eastAsia"/>
          <w:color w:val="auto"/>
        </w:rPr>
        <w:t>第四节 改善适应老龄化形势的劳动力供给</w:t>
      </w:r>
      <w:r>
        <w:rPr>
          <w:color w:val="auto"/>
        </w:rPr>
        <w:tab/>
      </w:r>
      <w:r>
        <w:rPr>
          <w:color w:val="auto"/>
        </w:rPr>
        <w:fldChar w:fldCharType="begin"/>
      </w:r>
      <w:r>
        <w:rPr>
          <w:color w:val="auto"/>
        </w:rPr>
        <w:instrText xml:space="preserve"> PAGEREF _Toc1388083571 </w:instrText>
      </w:r>
      <w:r>
        <w:rPr>
          <w:color w:val="auto"/>
        </w:rPr>
        <w:fldChar w:fldCharType="separate"/>
      </w:r>
      <w:r>
        <w:rPr>
          <w:color w:val="auto"/>
        </w:rPr>
        <w:t>17</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_Toc583809614 </w:instrText>
      </w:r>
      <w:r>
        <w:rPr>
          <w:rFonts w:ascii="仿宋" w:hAnsi="仿宋" w:eastAsia="仿宋" w:cs="Times New Roman"/>
          <w:color w:val="auto"/>
          <w:kern w:val="0"/>
          <w:szCs w:val="24"/>
          <w:lang w:val="en-US" w:eastAsia="zh-CN" w:bidi="ar-SA"/>
        </w:rPr>
        <w:fldChar w:fldCharType="separate"/>
      </w:r>
      <w:r>
        <w:rPr>
          <w:rFonts w:hint="eastAsia"/>
          <w:color w:val="auto"/>
        </w:rPr>
        <w:t>第五节 丰富老有所乐的精神文化生活</w:t>
      </w:r>
      <w:r>
        <w:rPr>
          <w:color w:val="auto"/>
        </w:rPr>
        <w:tab/>
      </w:r>
      <w:r>
        <w:rPr>
          <w:color w:val="auto"/>
        </w:rPr>
        <w:fldChar w:fldCharType="begin"/>
      </w:r>
      <w:r>
        <w:rPr>
          <w:color w:val="auto"/>
        </w:rPr>
        <w:instrText xml:space="preserve"> PAGEREF _Toc583809614 </w:instrText>
      </w:r>
      <w:r>
        <w:rPr>
          <w:color w:val="auto"/>
        </w:rPr>
        <w:fldChar w:fldCharType="separate"/>
      </w:r>
      <w:r>
        <w:rPr>
          <w:color w:val="auto"/>
        </w:rPr>
        <w:t>19</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_Toc841196414 </w:instrText>
      </w:r>
      <w:r>
        <w:rPr>
          <w:rFonts w:ascii="仿宋" w:hAnsi="仿宋" w:eastAsia="仿宋" w:cs="Times New Roman"/>
          <w:color w:val="auto"/>
          <w:kern w:val="0"/>
          <w:szCs w:val="24"/>
          <w:lang w:val="en-US" w:eastAsia="zh-CN" w:bidi="ar-SA"/>
        </w:rPr>
        <w:fldChar w:fldCharType="separate"/>
      </w:r>
      <w:r>
        <w:rPr>
          <w:rFonts w:hint="eastAsia"/>
          <w:color w:val="auto"/>
        </w:rPr>
        <w:t>第六节 倡导多元主体共同参与</w:t>
      </w:r>
      <w:r>
        <w:rPr>
          <w:color w:val="auto"/>
        </w:rPr>
        <w:tab/>
      </w:r>
      <w:r>
        <w:rPr>
          <w:color w:val="auto"/>
        </w:rPr>
        <w:fldChar w:fldCharType="begin"/>
      </w:r>
      <w:r>
        <w:rPr>
          <w:color w:val="auto"/>
        </w:rPr>
        <w:instrText xml:space="preserve"> PAGEREF _Toc841196414 </w:instrText>
      </w:r>
      <w:r>
        <w:rPr>
          <w:color w:val="auto"/>
        </w:rPr>
        <w:fldChar w:fldCharType="separate"/>
      </w:r>
      <w:r>
        <w:rPr>
          <w:color w:val="auto"/>
        </w:rPr>
        <w:t>21</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_Toc129176410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三</w:t>
      </w:r>
      <w:r>
        <w:rPr>
          <w:color w:val="auto"/>
        </w:rPr>
        <w:t>章</w:t>
      </w:r>
      <w:r>
        <w:rPr>
          <w:rFonts w:hint="eastAsia"/>
          <w:color w:val="auto"/>
        </w:rPr>
        <w:t xml:space="preserve"> 完善就近精准养老服务体系</w:t>
      </w:r>
      <w:r>
        <w:rPr>
          <w:color w:val="auto"/>
        </w:rPr>
        <w:tab/>
      </w:r>
      <w:r>
        <w:rPr>
          <w:color w:val="auto"/>
        </w:rPr>
        <w:fldChar w:fldCharType="begin"/>
      </w:r>
      <w:r>
        <w:rPr>
          <w:color w:val="auto"/>
        </w:rPr>
        <w:instrText xml:space="preserve"> PAGEREF _Toc129176410 </w:instrText>
      </w:r>
      <w:r>
        <w:rPr>
          <w:color w:val="auto"/>
        </w:rPr>
        <w:fldChar w:fldCharType="separate"/>
      </w:r>
      <w:r>
        <w:rPr>
          <w:color w:val="auto"/>
        </w:rPr>
        <w:t>23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_Toc1291882000 </w:instrText>
      </w:r>
      <w:r>
        <w:rPr>
          <w:rFonts w:ascii="仿宋" w:hAnsi="仿宋" w:eastAsia="仿宋" w:cs="Times New Roman"/>
          <w:color w:val="auto"/>
          <w:kern w:val="0"/>
          <w:szCs w:val="24"/>
          <w:lang w:val="en-US" w:eastAsia="zh-CN" w:bidi="ar-SA"/>
        </w:rPr>
        <w:fldChar w:fldCharType="separate"/>
      </w:r>
      <w:r>
        <w:rPr>
          <w:rFonts w:hint="eastAsia"/>
          <w:color w:val="auto"/>
        </w:rPr>
        <w:t>第一节 明确四方责任</w:t>
      </w:r>
      <w:r>
        <w:rPr>
          <w:color w:val="auto"/>
        </w:rPr>
        <w:tab/>
      </w:r>
      <w:r>
        <w:rPr>
          <w:color w:val="auto"/>
        </w:rPr>
        <w:fldChar w:fldCharType="begin"/>
      </w:r>
      <w:r>
        <w:rPr>
          <w:color w:val="auto"/>
        </w:rPr>
        <w:instrText xml:space="preserve"> PAGEREF _Toc1291882000 </w:instrText>
      </w:r>
      <w:r>
        <w:rPr>
          <w:color w:val="auto"/>
        </w:rPr>
        <w:fldChar w:fldCharType="separate"/>
      </w:r>
      <w:r>
        <w:rPr>
          <w:color w:val="auto"/>
        </w:rPr>
        <w:t>23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_Toc18986162 </w:instrText>
      </w:r>
      <w:r>
        <w:rPr>
          <w:rFonts w:ascii="仿宋" w:hAnsi="仿宋" w:eastAsia="仿宋" w:cs="Times New Roman"/>
          <w:color w:val="auto"/>
          <w:kern w:val="0"/>
          <w:szCs w:val="24"/>
          <w:lang w:val="en-US" w:eastAsia="zh-CN" w:bidi="ar-SA"/>
        </w:rPr>
        <w:fldChar w:fldCharType="separate"/>
      </w:r>
      <w:r>
        <w:rPr>
          <w:rFonts w:hint="eastAsia"/>
          <w:color w:val="auto"/>
        </w:rPr>
        <w:t>第二节 明确四级功能</w:t>
      </w:r>
      <w:r>
        <w:rPr>
          <w:color w:val="auto"/>
        </w:rPr>
        <w:tab/>
      </w:r>
      <w:r>
        <w:rPr>
          <w:color w:val="auto"/>
        </w:rPr>
        <w:fldChar w:fldCharType="begin"/>
      </w:r>
      <w:r>
        <w:rPr>
          <w:color w:val="auto"/>
        </w:rPr>
        <w:instrText xml:space="preserve"> PAGEREF _Toc18986162 </w:instrText>
      </w:r>
      <w:r>
        <w:rPr>
          <w:color w:val="auto"/>
        </w:rPr>
        <w:fldChar w:fldCharType="separate"/>
      </w:r>
      <w:r>
        <w:rPr>
          <w:color w:val="auto"/>
        </w:rPr>
        <w:t>25</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_Toc49397900 </w:instrText>
      </w:r>
      <w:r>
        <w:rPr>
          <w:rFonts w:ascii="仿宋" w:hAnsi="仿宋" w:eastAsia="仿宋" w:cs="Times New Roman"/>
          <w:color w:val="auto"/>
          <w:kern w:val="0"/>
          <w:szCs w:val="24"/>
          <w:lang w:val="en-US" w:eastAsia="zh-CN" w:bidi="ar-SA"/>
        </w:rPr>
        <w:fldChar w:fldCharType="separate"/>
      </w:r>
      <w:r>
        <w:rPr>
          <w:rFonts w:hint="eastAsia"/>
          <w:color w:val="auto"/>
        </w:rPr>
        <w:t>第三节 明确就近原则</w:t>
      </w:r>
      <w:r>
        <w:rPr>
          <w:color w:val="auto"/>
        </w:rPr>
        <w:tab/>
      </w:r>
      <w:r>
        <w:rPr>
          <w:color w:val="auto"/>
        </w:rPr>
        <w:fldChar w:fldCharType="begin"/>
      </w:r>
      <w:r>
        <w:rPr>
          <w:color w:val="auto"/>
        </w:rPr>
        <w:instrText xml:space="preserve"> PAGEREF _Toc49397900 </w:instrText>
      </w:r>
      <w:r>
        <w:rPr>
          <w:color w:val="auto"/>
        </w:rPr>
        <w:fldChar w:fldCharType="separate"/>
      </w:r>
      <w:r>
        <w:rPr>
          <w:color w:val="auto"/>
        </w:rPr>
        <w:t>29</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_Toc211631579 </w:instrText>
      </w:r>
      <w:r>
        <w:rPr>
          <w:rFonts w:ascii="仿宋" w:hAnsi="仿宋" w:eastAsia="仿宋" w:cs="Times New Roman"/>
          <w:color w:val="auto"/>
          <w:kern w:val="0"/>
          <w:szCs w:val="24"/>
          <w:lang w:val="en-US" w:eastAsia="zh-CN" w:bidi="ar-SA"/>
        </w:rPr>
        <w:fldChar w:fldCharType="separate"/>
      </w:r>
      <w:r>
        <w:rPr>
          <w:rFonts w:hint="eastAsia"/>
          <w:color w:val="auto"/>
        </w:rPr>
        <w:t>第四节 提高医养结合能力</w:t>
      </w:r>
      <w:r>
        <w:rPr>
          <w:color w:val="auto"/>
        </w:rPr>
        <w:tab/>
      </w:r>
      <w:r>
        <w:rPr>
          <w:color w:val="auto"/>
        </w:rPr>
        <w:fldChar w:fldCharType="begin"/>
      </w:r>
      <w:r>
        <w:rPr>
          <w:color w:val="auto"/>
        </w:rPr>
        <w:instrText xml:space="preserve"> PAGEREF _Toc211631579 </w:instrText>
      </w:r>
      <w:r>
        <w:rPr>
          <w:color w:val="auto"/>
        </w:rPr>
        <w:fldChar w:fldCharType="separate"/>
      </w:r>
      <w:r>
        <w:rPr>
          <w:color w:val="auto"/>
        </w:rPr>
        <w:t>30</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_Toc916600278 </w:instrText>
      </w:r>
      <w:r>
        <w:rPr>
          <w:rFonts w:ascii="仿宋" w:hAnsi="仿宋" w:eastAsia="仿宋" w:cs="Times New Roman"/>
          <w:color w:val="auto"/>
          <w:kern w:val="0"/>
          <w:szCs w:val="24"/>
          <w:lang w:val="en-US" w:eastAsia="zh-CN" w:bidi="ar-SA"/>
        </w:rPr>
        <w:fldChar w:fldCharType="separate"/>
      </w:r>
      <w:r>
        <w:rPr>
          <w:rFonts w:hint="eastAsia"/>
          <w:color w:val="auto"/>
        </w:rPr>
        <w:t>第五节 完善老残儿一体化体系</w:t>
      </w:r>
      <w:r>
        <w:rPr>
          <w:color w:val="auto"/>
        </w:rPr>
        <w:tab/>
      </w:r>
      <w:r>
        <w:rPr>
          <w:color w:val="auto"/>
        </w:rPr>
        <w:fldChar w:fldCharType="begin"/>
      </w:r>
      <w:r>
        <w:rPr>
          <w:color w:val="auto"/>
        </w:rPr>
        <w:instrText xml:space="preserve"> PAGEREF _Toc916600278 </w:instrText>
      </w:r>
      <w:r>
        <w:rPr>
          <w:color w:val="auto"/>
        </w:rPr>
        <w:fldChar w:fldCharType="separate"/>
      </w:r>
      <w:r>
        <w:rPr>
          <w:color w:val="auto"/>
        </w:rPr>
        <w:t>31</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_Toc1678682933 </w:instrText>
      </w:r>
      <w:r>
        <w:rPr>
          <w:rFonts w:ascii="仿宋" w:hAnsi="仿宋" w:eastAsia="仿宋" w:cs="Times New Roman"/>
          <w:color w:val="auto"/>
          <w:kern w:val="0"/>
          <w:szCs w:val="24"/>
          <w:lang w:val="en-US" w:eastAsia="zh-CN" w:bidi="ar-SA"/>
        </w:rPr>
        <w:fldChar w:fldCharType="separate"/>
      </w:r>
      <w:r>
        <w:rPr>
          <w:rFonts w:hint="eastAsia"/>
          <w:color w:val="auto"/>
        </w:rPr>
        <w:t>第四章 创新养老服务体系结构</w:t>
      </w:r>
      <w:r>
        <w:rPr>
          <w:color w:val="auto"/>
        </w:rPr>
        <w:tab/>
      </w:r>
      <w:r>
        <w:rPr>
          <w:color w:val="auto"/>
        </w:rPr>
        <w:fldChar w:fldCharType="begin"/>
      </w:r>
      <w:r>
        <w:rPr>
          <w:color w:val="auto"/>
        </w:rPr>
        <w:instrText xml:space="preserve"> PAGEREF _Toc1678682933 </w:instrText>
      </w:r>
      <w:r>
        <w:rPr>
          <w:color w:val="auto"/>
        </w:rPr>
        <w:fldChar w:fldCharType="separate"/>
      </w:r>
      <w:r>
        <w:rPr>
          <w:color w:val="auto"/>
        </w:rPr>
        <w:t>33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_Toc1200289862 </w:instrText>
      </w:r>
      <w:r>
        <w:rPr>
          <w:rFonts w:ascii="仿宋" w:hAnsi="仿宋" w:eastAsia="仿宋" w:cs="Times New Roman"/>
          <w:color w:val="auto"/>
          <w:kern w:val="0"/>
          <w:szCs w:val="24"/>
          <w:lang w:val="en-US" w:eastAsia="zh-CN" w:bidi="ar-SA"/>
        </w:rPr>
        <w:fldChar w:fldCharType="separate"/>
      </w:r>
      <w:r>
        <w:rPr>
          <w:rFonts w:hint="eastAsia"/>
          <w:color w:val="auto"/>
        </w:rPr>
        <w:t>第一节 优化养老服务供给</w:t>
      </w:r>
      <w:r>
        <w:rPr>
          <w:color w:val="auto"/>
        </w:rPr>
        <w:tab/>
      </w:r>
      <w:r>
        <w:rPr>
          <w:color w:val="auto"/>
        </w:rPr>
        <w:fldChar w:fldCharType="begin"/>
      </w:r>
      <w:r>
        <w:rPr>
          <w:color w:val="auto"/>
        </w:rPr>
        <w:instrText xml:space="preserve"> PAGEREF _Toc1200289862 </w:instrText>
      </w:r>
      <w:r>
        <w:rPr>
          <w:color w:val="auto"/>
        </w:rPr>
        <w:fldChar w:fldCharType="separate"/>
      </w:r>
      <w:r>
        <w:rPr>
          <w:color w:val="auto"/>
        </w:rPr>
        <w:t>33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_Toc1704288798 </w:instrText>
      </w:r>
      <w:r>
        <w:rPr>
          <w:rFonts w:ascii="仿宋" w:hAnsi="仿宋" w:eastAsia="仿宋" w:cs="Times New Roman"/>
          <w:color w:val="auto"/>
          <w:kern w:val="0"/>
          <w:szCs w:val="24"/>
          <w:lang w:val="en-US" w:eastAsia="zh-CN" w:bidi="ar-SA"/>
        </w:rPr>
        <w:fldChar w:fldCharType="separate"/>
      </w:r>
      <w:r>
        <w:rPr>
          <w:rFonts w:hint="eastAsia"/>
          <w:color w:val="auto"/>
        </w:rPr>
        <w:t>第二节 创新养老服务联合体</w:t>
      </w:r>
      <w:r>
        <w:rPr>
          <w:color w:val="auto"/>
        </w:rPr>
        <w:tab/>
      </w:r>
      <w:r>
        <w:rPr>
          <w:color w:val="auto"/>
        </w:rPr>
        <w:fldChar w:fldCharType="begin"/>
      </w:r>
      <w:r>
        <w:rPr>
          <w:color w:val="auto"/>
        </w:rPr>
        <w:instrText xml:space="preserve"> PAGEREF _Toc1704288798 </w:instrText>
      </w:r>
      <w:r>
        <w:rPr>
          <w:color w:val="auto"/>
        </w:rPr>
        <w:fldChar w:fldCharType="separate"/>
      </w:r>
      <w:r>
        <w:rPr>
          <w:color w:val="auto"/>
        </w:rPr>
        <w:t>35</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_Toc942985639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五</w:t>
      </w:r>
      <w:r>
        <w:rPr>
          <w:color w:val="auto"/>
        </w:rPr>
        <w:t>章</w:t>
      </w:r>
      <w:r>
        <w:rPr>
          <w:rFonts w:hint="eastAsia"/>
          <w:color w:val="auto"/>
        </w:rPr>
        <w:t xml:space="preserve"> </w:t>
      </w:r>
      <w:r>
        <w:rPr>
          <w:color w:val="auto"/>
        </w:rPr>
        <w:t>织密养老服务</w:t>
      </w:r>
      <w:r>
        <w:rPr>
          <w:rFonts w:hint="eastAsia"/>
          <w:color w:val="auto"/>
        </w:rPr>
        <w:t>供给</w:t>
      </w:r>
      <w:r>
        <w:rPr>
          <w:color w:val="auto"/>
        </w:rPr>
        <w:t>网络</w:t>
      </w:r>
      <w:r>
        <w:rPr>
          <w:color w:val="auto"/>
        </w:rPr>
        <w:tab/>
      </w:r>
      <w:r>
        <w:rPr>
          <w:color w:val="auto"/>
        </w:rPr>
        <w:fldChar w:fldCharType="begin"/>
      </w:r>
      <w:r>
        <w:rPr>
          <w:color w:val="auto"/>
        </w:rPr>
        <w:instrText xml:space="preserve"> PAGEREF _Toc942985639 </w:instrText>
      </w:r>
      <w:r>
        <w:rPr>
          <w:color w:val="auto"/>
        </w:rPr>
        <w:fldChar w:fldCharType="separate"/>
      </w:r>
      <w:r>
        <w:rPr>
          <w:color w:val="auto"/>
        </w:rPr>
        <w:t>38</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_Toc1129362538 </w:instrText>
      </w:r>
      <w:r>
        <w:rPr>
          <w:rFonts w:ascii="仿宋" w:hAnsi="仿宋" w:eastAsia="仿宋" w:cs="Times New Roman"/>
          <w:color w:val="auto"/>
          <w:kern w:val="0"/>
          <w:szCs w:val="24"/>
          <w:lang w:val="en-US" w:eastAsia="zh-CN" w:bidi="ar-SA"/>
        </w:rPr>
        <w:fldChar w:fldCharType="separate"/>
      </w:r>
      <w:r>
        <w:rPr>
          <w:rFonts w:hint="eastAsia"/>
          <w:color w:val="auto"/>
        </w:rPr>
        <w:t>第一节 养老服务设施布局基本原则</w:t>
      </w:r>
      <w:r>
        <w:rPr>
          <w:color w:val="auto"/>
        </w:rPr>
        <w:tab/>
      </w:r>
      <w:r>
        <w:rPr>
          <w:color w:val="auto"/>
        </w:rPr>
        <w:fldChar w:fldCharType="begin"/>
      </w:r>
      <w:r>
        <w:rPr>
          <w:color w:val="auto"/>
        </w:rPr>
        <w:instrText xml:space="preserve"> PAGEREF _Toc1129362538 </w:instrText>
      </w:r>
      <w:r>
        <w:rPr>
          <w:color w:val="auto"/>
        </w:rPr>
        <w:fldChar w:fldCharType="separate"/>
      </w:r>
      <w:r>
        <w:rPr>
          <w:color w:val="auto"/>
        </w:rPr>
        <w:t>38</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_Toc707237023 </w:instrText>
      </w:r>
      <w:r>
        <w:rPr>
          <w:rFonts w:ascii="仿宋" w:hAnsi="仿宋" w:eastAsia="仿宋" w:cs="Times New Roman"/>
          <w:color w:val="auto"/>
          <w:kern w:val="0"/>
          <w:szCs w:val="24"/>
          <w:lang w:val="en-US" w:eastAsia="zh-CN" w:bidi="ar-SA"/>
        </w:rPr>
        <w:fldChar w:fldCharType="separate"/>
      </w:r>
      <w:r>
        <w:rPr>
          <w:rFonts w:hint="eastAsia"/>
          <w:color w:val="auto"/>
        </w:rPr>
        <w:t>第二节 明确设施缺口计算方法</w:t>
      </w:r>
      <w:r>
        <w:rPr>
          <w:color w:val="auto"/>
        </w:rPr>
        <w:tab/>
      </w:r>
      <w:r>
        <w:rPr>
          <w:color w:val="auto"/>
        </w:rPr>
        <w:fldChar w:fldCharType="begin"/>
      </w:r>
      <w:r>
        <w:rPr>
          <w:color w:val="auto"/>
        </w:rPr>
        <w:instrText xml:space="preserve"> PAGEREF _Toc707237023 </w:instrText>
      </w:r>
      <w:r>
        <w:rPr>
          <w:color w:val="auto"/>
        </w:rPr>
        <w:fldChar w:fldCharType="separate"/>
      </w:r>
      <w:r>
        <w:rPr>
          <w:color w:val="auto"/>
        </w:rPr>
        <w:t>39</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_Toc344024568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三节 分区引导空间布局</w:t>
      </w:r>
      <w:r>
        <w:rPr>
          <w:color w:val="auto"/>
        </w:rPr>
        <w:tab/>
      </w:r>
      <w:r>
        <w:rPr>
          <w:color w:val="auto"/>
        </w:rPr>
        <w:fldChar w:fldCharType="begin"/>
      </w:r>
      <w:r>
        <w:rPr>
          <w:color w:val="auto"/>
        </w:rPr>
        <w:instrText xml:space="preserve"> PAGEREF _Toc344024568 </w:instrText>
      </w:r>
      <w:r>
        <w:rPr>
          <w:color w:val="auto"/>
        </w:rPr>
        <w:fldChar w:fldCharType="separate"/>
      </w:r>
      <w:r>
        <w:rPr>
          <w:color w:val="auto"/>
        </w:rPr>
        <w:t>40</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_Toc239411851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三</w:t>
      </w:r>
      <w:r>
        <w:rPr>
          <w:rFonts w:hint="eastAsia"/>
          <w:color w:val="auto"/>
        </w:rPr>
        <w:t>节 规范设施配置</w:t>
      </w:r>
      <w:r>
        <w:rPr>
          <w:color w:val="auto"/>
        </w:rPr>
        <w:tab/>
      </w:r>
      <w:r>
        <w:rPr>
          <w:color w:val="auto"/>
        </w:rPr>
        <w:fldChar w:fldCharType="begin"/>
      </w:r>
      <w:r>
        <w:rPr>
          <w:color w:val="auto"/>
        </w:rPr>
        <w:instrText xml:space="preserve"> PAGEREF _Toc239411851 </w:instrText>
      </w:r>
      <w:r>
        <w:rPr>
          <w:color w:val="auto"/>
        </w:rPr>
        <w:fldChar w:fldCharType="separate"/>
      </w:r>
      <w:r>
        <w:rPr>
          <w:color w:val="auto"/>
        </w:rPr>
        <w:t>47</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_Toc1921963133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lang w:eastAsia="zh-CN"/>
        </w:rPr>
        <w:t>四</w:t>
      </w:r>
      <w:r>
        <w:rPr>
          <w:color w:val="auto"/>
        </w:rPr>
        <w:t>节</w:t>
      </w:r>
      <w:r>
        <w:rPr>
          <w:rFonts w:hint="eastAsia"/>
          <w:color w:val="auto"/>
        </w:rPr>
        <w:t xml:space="preserve"> 养老服务设施补短板行动计划</w:t>
      </w:r>
      <w:r>
        <w:rPr>
          <w:color w:val="auto"/>
        </w:rPr>
        <w:tab/>
      </w:r>
      <w:r>
        <w:rPr>
          <w:color w:val="auto"/>
        </w:rPr>
        <w:fldChar w:fldCharType="begin"/>
      </w:r>
      <w:r>
        <w:rPr>
          <w:color w:val="auto"/>
        </w:rPr>
        <w:instrText xml:space="preserve"> PAGEREF _Toc1921963133 </w:instrText>
      </w:r>
      <w:r>
        <w:rPr>
          <w:color w:val="auto"/>
        </w:rPr>
        <w:fldChar w:fldCharType="separate"/>
      </w:r>
      <w:r>
        <w:rPr>
          <w:color w:val="auto"/>
        </w:rPr>
        <w:t>50</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_Toc221317838 </w:instrText>
      </w:r>
      <w:r>
        <w:rPr>
          <w:rFonts w:ascii="仿宋" w:hAnsi="仿宋" w:eastAsia="仿宋" w:cs="Times New Roman"/>
          <w:color w:val="auto"/>
          <w:kern w:val="0"/>
          <w:szCs w:val="24"/>
          <w:lang w:val="en-US" w:eastAsia="zh-CN" w:bidi="ar-SA"/>
        </w:rPr>
        <w:fldChar w:fldCharType="separate"/>
      </w:r>
      <w:r>
        <w:rPr>
          <w:rFonts w:hint="eastAsia"/>
          <w:color w:val="auto"/>
        </w:rPr>
        <w:t>第六章 培育发展养老服务产业</w:t>
      </w:r>
      <w:r>
        <w:rPr>
          <w:color w:val="auto"/>
        </w:rPr>
        <w:tab/>
      </w:r>
      <w:r>
        <w:rPr>
          <w:color w:val="auto"/>
        </w:rPr>
        <w:fldChar w:fldCharType="begin"/>
      </w:r>
      <w:r>
        <w:rPr>
          <w:color w:val="auto"/>
        </w:rPr>
        <w:instrText xml:space="preserve"> PAGEREF _Toc221317838 </w:instrText>
      </w:r>
      <w:r>
        <w:rPr>
          <w:color w:val="auto"/>
        </w:rPr>
        <w:fldChar w:fldCharType="separate"/>
      </w:r>
      <w:r>
        <w:rPr>
          <w:color w:val="auto"/>
        </w:rPr>
        <w:t>53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_Toc2022721639 </w:instrText>
      </w:r>
      <w:r>
        <w:rPr>
          <w:rFonts w:ascii="仿宋" w:hAnsi="仿宋" w:eastAsia="仿宋" w:cs="Times New Roman"/>
          <w:color w:val="auto"/>
          <w:kern w:val="0"/>
          <w:szCs w:val="24"/>
          <w:lang w:val="en-US" w:eastAsia="zh-CN" w:bidi="ar-SA"/>
        </w:rPr>
        <w:fldChar w:fldCharType="separate"/>
      </w:r>
      <w:r>
        <w:rPr>
          <w:rFonts w:hint="eastAsia"/>
          <w:color w:val="auto"/>
        </w:rPr>
        <w:t>第一节 全面开放养老服务市场</w:t>
      </w:r>
      <w:r>
        <w:rPr>
          <w:color w:val="auto"/>
        </w:rPr>
        <w:tab/>
      </w:r>
      <w:r>
        <w:rPr>
          <w:color w:val="auto"/>
        </w:rPr>
        <w:fldChar w:fldCharType="begin"/>
      </w:r>
      <w:r>
        <w:rPr>
          <w:color w:val="auto"/>
        </w:rPr>
        <w:instrText xml:space="preserve"> PAGEREF _Toc2022721639 </w:instrText>
      </w:r>
      <w:r>
        <w:rPr>
          <w:color w:val="auto"/>
        </w:rPr>
        <w:fldChar w:fldCharType="separate"/>
      </w:r>
      <w:r>
        <w:rPr>
          <w:color w:val="auto"/>
        </w:rPr>
        <w:t>53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_Toc1305578704 </w:instrText>
      </w:r>
      <w:r>
        <w:rPr>
          <w:rFonts w:ascii="仿宋" w:hAnsi="仿宋" w:eastAsia="仿宋" w:cs="Times New Roman"/>
          <w:color w:val="auto"/>
          <w:kern w:val="0"/>
          <w:szCs w:val="24"/>
          <w:lang w:val="en-US" w:eastAsia="zh-CN" w:bidi="ar-SA"/>
        </w:rPr>
        <w:fldChar w:fldCharType="separate"/>
      </w:r>
      <w:r>
        <w:rPr>
          <w:rFonts w:hint="eastAsia"/>
          <w:color w:val="auto"/>
        </w:rPr>
        <w:t>第二节 推动智慧养老发展</w:t>
      </w:r>
      <w:r>
        <w:rPr>
          <w:color w:val="auto"/>
        </w:rPr>
        <w:tab/>
      </w:r>
      <w:r>
        <w:rPr>
          <w:color w:val="auto"/>
        </w:rPr>
        <w:fldChar w:fldCharType="begin"/>
      </w:r>
      <w:r>
        <w:rPr>
          <w:color w:val="auto"/>
        </w:rPr>
        <w:instrText xml:space="preserve"> PAGEREF _Toc1305578704 </w:instrText>
      </w:r>
      <w:r>
        <w:rPr>
          <w:color w:val="auto"/>
        </w:rPr>
        <w:fldChar w:fldCharType="separate"/>
      </w:r>
      <w:r>
        <w:rPr>
          <w:color w:val="auto"/>
        </w:rPr>
        <w:t>54</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_Toc1591500362 </w:instrText>
      </w:r>
      <w:r>
        <w:rPr>
          <w:rFonts w:ascii="仿宋" w:hAnsi="仿宋" w:eastAsia="仿宋" w:cs="Times New Roman"/>
          <w:color w:val="auto"/>
          <w:kern w:val="0"/>
          <w:szCs w:val="24"/>
          <w:lang w:val="en-US" w:eastAsia="zh-CN" w:bidi="ar-SA"/>
        </w:rPr>
        <w:fldChar w:fldCharType="separate"/>
      </w:r>
      <w:r>
        <w:rPr>
          <w:rFonts w:hint="eastAsia"/>
          <w:color w:val="auto"/>
        </w:rPr>
        <w:t>第三节 推广老年人康养产业</w:t>
      </w:r>
      <w:r>
        <w:rPr>
          <w:color w:val="auto"/>
        </w:rPr>
        <w:tab/>
      </w:r>
      <w:r>
        <w:rPr>
          <w:color w:val="auto"/>
        </w:rPr>
        <w:fldChar w:fldCharType="begin"/>
      </w:r>
      <w:r>
        <w:rPr>
          <w:color w:val="auto"/>
        </w:rPr>
        <w:instrText xml:space="preserve"> PAGEREF _Toc1591500362 </w:instrText>
      </w:r>
      <w:r>
        <w:rPr>
          <w:color w:val="auto"/>
        </w:rPr>
        <w:fldChar w:fldCharType="separate"/>
      </w:r>
      <w:r>
        <w:rPr>
          <w:color w:val="auto"/>
        </w:rPr>
        <w:t>56</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_Toc719735444 </w:instrText>
      </w:r>
      <w:r>
        <w:rPr>
          <w:rFonts w:ascii="仿宋" w:hAnsi="仿宋" w:eastAsia="仿宋" w:cs="Times New Roman"/>
          <w:color w:val="auto"/>
          <w:kern w:val="0"/>
          <w:szCs w:val="24"/>
          <w:lang w:val="en-US" w:eastAsia="zh-CN" w:bidi="ar-SA"/>
        </w:rPr>
        <w:fldChar w:fldCharType="separate"/>
      </w:r>
      <w:r>
        <w:rPr>
          <w:rFonts w:hint="eastAsia"/>
          <w:color w:val="auto"/>
        </w:rPr>
        <w:t xml:space="preserve">第四节 </w:t>
      </w:r>
      <w:r>
        <w:rPr>
          <w:color w:val="auto"/>
        </w:rPr>
        <w:t>培育养老消费市场促进养老产品升级</w:t>
      </w:r>
      <w:r>
        <w:rPr>
          <w:color w:val="auto"/>
        </w:rPr>
        <w:tab/>
      </w:r>
      <w:r>
        <w:rPr>
          <w:color w:val="auto"/>
        </w:rPr>
        <w:fldChar w:fldCharType="begin"/>
      </w:r>
      <w:r>
        <w:rPr>
          <w:color w:val="auto"/>
        </w:rPr>
        <w:instrText xml:space="preserve"> PAGEREF _Toc719735444 </w:instrText>
      </w:r>
      <w:r>
        <w:rPr>
          <w:color w:val="auto"/>
        </w:rPr>
        <w:fldChar w:fldCharType="separate"/>
      </w:r>
      <w:r>
        <w:rPr>
          <w:color w:val="auto"/>
        </w:rPr>
        <w:t>58</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_Toc1726137078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七</w:t>
      </w:r>
      <w:r>
        <w:rPr>
          <w:color w:val="auto"/>
        </w:rPr>
        <w:t>章</w:t>
      </w:r>
      <w:r>
        <w:rPr>
          <w:rFonts w:hint="eastAsia"/>
          <w:color w:val="auto"/>
        </w:rPr>
        <w:t xml:space="preserve"> 规划实施</w:t>
      </w:r>
      <w:r>
        <w:rPr>
          <w:color w:val="auto"/>
        </w:rPr>
        <w:tab/>
      </w:r>
      <w:r>
        <w:rPr>
          <w:color w:val="auto"/>
        </w:rPr>
        <w:fldChar w:fldCharType="begin"/>
      </w:r>
      <w:r>
        <w:rPr>
          <w:color w:val="auto"/>
        </w:rPr>
        <w:instrText xml:space="preserve"> PAGEREF _Toc1726137078 </w:instrText>
      </w:r>
      <w:r>
        <w:rPr>
          <w:color w:val="auto"/>
        </w:rPr>
        <w:fldChar w:fldCharType="separate"/>
      </w:r>
      <w:r>
        <w:rPr>
          <w:color w:val="auto"/>
        </w:rPr>
        <w:t>60</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_Toc1286083623 </w:instrText>
      </w:r>
      <w:r>
        <w:rPr>
          <w:rFonts w:ascii="仿宋" w:hAnsi="仿宋" w:eastAsia="仿宋" w:cs="Times New Roman"/>
          <w:color w:val="auto"/>
          <w:kern w:val="0"/>
          <w:szCs w:val="24"/>
          <w:lang w:val="en-US" w:eastAsia="zh-CN" w:bidi="ar-SA"/>
        </w:rPr>
        <w:fldChar w:fldCharType="separate"/>
      </w:r>
      <w:r>
        <w:rPr>
          <w:rFonts w:hint="eastAsia"/>
          <w:color w:val="auto"/>
        </w:rPr>
        <w:t>第一节 加强综合保障</w:t>
      </w:r>
      <w:r>
        <w:rPr>
          <w:color w:val="auto"/>
        </w:rPr>
        <w:tab/>
      </w:r>
      <w:r>
        <w:rPr>
          <w:color w:val="auto"/>
        </w:rPr>
        <w:fldChar w:fldCharType="begin"/>
      </w:r>
      <w:r>
        <w:rPr>
          <w:color w:val="auto"/>
        </w:rPr>
        <w:instrText xml:space="preserve"> PAGEREF _Toc1286083623 </w:instrText>
      </w:r>
      <w:r>
        <w:rPr>
          <w:color w:val="auto"/>
        </w:rPr>
        <w:fldChar w:fldCharType="separate"/>
      </w:r>
      <w:r>
        <w:rPr>
          <w:color w:val="auto"/>
        </w:rPr>
        <w:t>60</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_Toc658536657 </w:instrText>
      </w:r>
      <w:r>
        <w:rPr>
          <w:rFonts w:ascii="仿宋" w:hAnsi="仿宋" w:eastAsia="仿宋" w:cs="Times New Roman"/>
          <w:color w:val="auto"/>
          <w:kern w:val="0"/>
          <w:szCs w:val="24"/>
          <w:lang w:val="en-US" w:eastAsia="zh-CN" w:bidi="ar-SA"/>
        </w:rPr>
        <w:fldChar w:fldCharType="separate"/>
      </w:r>
      <w:r>
        <w:rPr>
          <w:rFonts w:hint="eastAsia"/>
          <w:color w:val="auto"/>
        </w:rPr>
        <w:t>第二节 强化监督管理</w:t>
      </w:r>
      <w:r>
        <w:rPr>
          <w:color w:val="auto"/>
        </w:rPr>
        <w:tab/>
      </w:r>
      <w:r>
        <w:rPr>
          <w:color w:val="auto"/>
        </w:rPr>
        <w:fldChar w:fldCharType="begin"/>
      </w:r>
      <w:r>
        <w:rPr>
          <w:color w:val="auto"/>
        </w:rPr>
        <w:instrText xml:space="preserve"> PAGEREF _Toc658536657 </w:instrText>
      </w:r>
      <w:r>
        <w:rPr>
          <w:color w:val="auto"/>
        </w:rPr>
        <w:fldChar w:fldCharType="separate"/>
      </w:r>
      <w:r>
        <w:rPr>
          <w:color w:val="auto"/>
        </w:rPr>
        <w:t>63</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_Toc1572060672 </w:instrText>
      </w:r>
      <w:r>
        <w:rPr>
          <w:rFonts w:ascii="仿宋" w:hAnsi="仿宋" w:eastAsia="仿宋" w:cs="Times New Roman"/>
          <w:color w:val="auto"/>
          <w:kern w:val="0"/>
          <w:szCs w:val="24"/>
          <w:lang w:val="en-US" w:eastAsia="zh-CN" w:bidi="ar-SA"/>
        </w:rPr>
        <w:fldChar w:fldCharType="separate"/>
      </w:r>
      <w:r>
        <w:rPr>
          <w:rFonts w:hint="eastAsia"/>
          <w:color w:val="auto"/>
        </w:rPr>
        <w:t xml:space="preserve">第三节 </w:t>
      </w:r>
      <w:r>
        <w:rPr>
          <w:color w:val="auto"/>
        </w:rPr>
        <w:t>加强统筹协调</w:t>
      </w:r>
      <w:r>
        <w:rPr>
          <w:color w:val="auto"/>
        </w:rPr>
        <w:tab/>
      </w:r>
      <w:r>
        <w:rPr>
          <w:color w:val="auto"/>
        </w:rPr>
        <w:fldChar w:fldCharType="begin"/>
      </w:r>
      <w:r>
        <w:rPr>
          <w:color w:val="auto"/>
        </w:rPr>
        <w:instrText xml:space="preserve"> PAGEREF _Toc1572060672 </w:instrText>
      </w:r>
      <w:r>
        <w:rPr>
          <w:color w:val="auto"/>
        </w:rPr>
        <w:fldChar w:fldCharType="separate"/>
      </w:r>
      <w:r>
        <w:rPr>
          <w:color w:val="auto"/>
        </w:rPr>
        <w:t>65</w:t>
      </w:r>
      <w:r>
        <w:rPr>
          <w:color w:val="auto"/>
        </w:rPr>
        <w:fldChar w:fldCharType="end"/>
      </w:r>
      <w:r>
        <w:rPr>
          <w:rFonts w:ascii="仿宋" w:hAnsi="仿宋" w:eastAsia="仿宋" w:cs="Times New Roman"/>
          <w:color w:val="auto"/>
          <w:kern w:val="0"/>
          <w:szCs w:val="24"/>
          <w:lang w:val="en-US" w:eastAsia="zh-CN" w:bidi="ar-SA"/>
        </w:rPr>
        <w:fldChar w:fldCharType="end"/>
      </w:r>
    </w:p>
    <w:p>
      <w:pPr>
        <w:pStyle w:val="22"/>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_Toc397490993 </w:instrText>
      </w:r>
      <w:r>
        <w:rPr>
          <w:rFonts w:ascii="仿宋" w:hAnsi="仿宋" w:eastAsia="仿宋" w:cs="Times New Roman"/>
          <w:color w:val="auto"/>
          <w:kern w:val="0"/>
          <w:szCs w:val="24"/>
          <w:lang w:val="en-US" w:eastAsia="zh-CN" w:bidi="ar-SA"/>
        </w:rPr>
        <w:fldChar w:fldCharType="separate"/>
      </w:r>
      <w:r>
        <w:rPr>
          <w:rFonts w:hint="eastAsia" w:ascii="华文中宋" w:hAnsi="华文中宋" w:eastAsia="黑体" w:cs="Times New Roman"/>
          <w:bCs/>
          <w:color w:val="auto"/>
          <w:kern w:val="44"/>
          <w:szCs w:val="44"/>
          <w:lang w:val="en-US" w:eastAsia="zh-CN" w:bidi="ar-SA"/>
        </w:rPr>
        <w:t>※</w:t>
      </w:r>
      <w:r>
        <w:rPr>
          <w:rFonts w:hint="eastAsia" w:ascii="黑体" w:hAnsi="黑体" w:eastAsia="黑体" w:cs="Times New Roman"/>
          <w:bCs/>
          <w:color w:val="auto"/>
          <w:kern w:val="44"/>
          <w:szCs w:val="44"/>
          <w:lang w:val="en-US" w:eastAsia="zh-CN" w:bidi="ar-SA"/>
        </w:rPr>
        <w:t>名词概念定义及指标计算依据</w:t>
      </w:r>
      <w:r>
        <w:rPr>
          <w:color w:val="auto"/>
        </w:rPr>
        <w:tab/>
      </w:r>
      <w:r>
        <w:rPr>
          <w:color w:val="auto"/>
        </w:rPr>
        <w:fldChar w:fldCharType="begin"/>
      </w:r>
      <w:r>
        <w:rPr>
          <w:color w:val="auto"/>
        </w:rPr>
        <w:instrText xml:space="preserve"> PAGEREF _Toc397490993 </w:instrText>
      </w:r>
      <w:r>
        <w:rPr>
          <w:color w:val="auto"/>
        </w:rPr>
        <w:fldChar w:fldCharType="separate"/>
      </w:r>
      <w:r>
        <w:rPr>
          <w:color w:val="auto"/>
        </w:rPr>
        <w:t>67</w:t>
      </w:r>
      <w:r>
        <w:rPr>
          <w:color w:val="auto"/>
        </w:rPr>
        <w:fldChar w:fldCharType="end"/>
      </w:r>
      <w:r>
        <w:rPr>
          <w:rFonts w:ascii="仿宋" w:hAnsi="仿宋" w:eastAsia="仿宋" w:cs="Times New Roman"/>
          <w:color w:val="auto"/>
          <w:kern w:val="0"/>
          <w:szCs w:val="24"/>
          <w:lang w:val="en-US" w:eastAsia="zh-CN" w:bidi="ar-SA"/>
        </w:rPr>
        <w:fldChar w:fldCharType="end"/>
      </w:r>
    </w:p>
    <w:p>
      <w:pPr>
        <w:pStyle w:val="27"/>
        <w:pageBreakBefore w:val="0"/>
        <w:tabs>
          <w:tab w:val="right" w:leader="dot" w:pos="8306"/>
        </w:tabs>
        <w:kinsoku/>
        <w:overflowPunct/>
        <w:topLinePunct w:val="0"/>
        <w:bidi w:val="0"/>
        <w:spacing w:line="560" w:lineRule="exact"/>
        <w:ind w:firstLine="440"/>
        <w:rPr>
          <w:rFonts w:eastAsia="仿宋" w:cs="仿宋"/>
          <w:color w:val="auto"/>
          <w:szCs w:val="24"/>
        </w:rPr>
        <w:sectPr>
          <w:footerReference r:id="rId11" w:type="default"/>
          <w:pgSz w:w="11906" w:h="16838"/>
          <w:pgMar w:top="1440" w:right="1800" w:bottom="1440" w:left="1800" w:header="851" w:footer="630" w:gutter="0"/>
          <w:pgNumType w:fmt="upperRoman" w:start="1"/>
          <w:cols w:space="720" w:num="1"/>
          <w:docGrid w:type="lines" w:linePitch="312" w:charSpace="0"/>
        </w:sectPr>
      </w:pPr>
      <w:r>
        <w:rPr>
          <w:rFonts w:ascii="仿宋" w:hAnsi="仿宋" w:eastAsia="仿宋" w:cs="Times New Roman"/>
          <w:color w:val="auto"/>
          <w:kern w:val="0"/>
          <w:szCs w:val="24"/>
          <w:lang w:val="en-US" w:eastAsia="zh-CN" w:bidi="ar-SA"/>
        </w:rPr>
        <w:fldChar w:fldCharType="end"/>
      </w:r>
    </w:p>
    <w:bookmarkEnd w:id="9"/>
    <w:bookmarkEnd w:id="10"/>
    <w:p>
      <w:pPr>
        <w:pStyle w:val="2"/>
        <w:pageBreakBefore w:val="0"/>
        <w:kinsoku/>
        <w:overflowPunct/>
        <w:topLinePunct w:val="0"/>
        <w:bidi w:val="0"/>
        <w:spacing w:after="411" w:line="560" w:lineRule="exact"/>
        <w:rPr>
          <w:color w:val="auto"/>
        </w:rPr>
      </w:pPr>
      <w:bookmarkStart w:id="12" w:name="_Toc2691"/>
      <w:bookmarkStart w:id="13" w:name="_Toc15763_WPSOffice_Level1"/>
      <w:bookmarkStart w:id="14" w:name="_Toc844497453"/>
      <w:bookmarkStart w:id="15" w:name="_Toc32039"/>
      <w:bookmarkStart w:id="16" w:name="_Toc32512"/>
      <w:bookmarkStart w:id="17" w:name="_Toc7843"/>
      <w:bookmarkStart w:id="18" w:name="_Toc15040"/>
      <w:r>
        <w:rPr>
          <w:rFonts w:hint="eastAsia"/>
          <w:color w:val="auto"/>
        </w:rPr>
        <w:t>序 言</w:t>
      </w:r>
      <w:bookmarkEnd w:id="11"/>
      <w:bookmarkEnd w:id="12"/>
      <w:bookmarkEnd w:id="13"/>
      <w:bookmarkEnd w:id="14"/>
      <w:bookmarkEnd w:id="15"/>
      <w:bookmarkEnd w:id="16"/>
      <w:bookmarkEnd w:id="17"/>
      <w:bookmarkEnd w:id="18"/>
      <w:bookmarkStart w:id="19" w:name="_Toc22386_WPSOffice_Level1"/>
      <w:bookmarkStart w:id="20" w:name="_Toc12323_WPSOffice_Level2"/>
    </w:p>
    <w:p>
      <w:pPr>
        <w:pageBreakBefore w:val="0"/>
        <w:kinsoku/>
        <w:overflowPunct/>
        <w:topLinePunct w:val="0"/>
        <w:bidi w:val="0"/>
        <w:spacing w:line="560" w:lineRule="exact"/>
        <w:ind w:firstLine="600"/>
        <w:rPr>
          <w:color w:val="auto"/>
        </w:rPr>
      </w:pPr>
      <w:bookmarkStart w:id="21" w:name="_Hlk38378246"/>
      <w:r>
        <w:rPr>
          <w:rFonts w:hint="eastAsia"/>
          <w:color w:val="auto"/>
        </w:rPr>
        <w:t>以习近平新时代中国特色社会主义思想为指导，</w:t>
      </w:r>
      <w:r>
        <w:rPr>
          <w:color w:val="auto"/>
        </w:rPr>
        <w:t>全面贯彻落实习近平总书记关于</w:t>
      </w:r>
      <w:r>
        <w:rPr>
          <w:rFonts w:hint="eastAsia"/>
          <w:color w:val="auto"/>
        </w:rPr>
        <w:t>北京</w:t>
      </w:r>
      <w:r>
        <w:rPr>
          <w:color w:val="auto"/>
        </w:rPr>
        <w:t>发展的重要指示，</w:t>
      </w:r>
      <w:r>
        <w:rPr>
          <w:rFonts w:hint="eastAsia"/>
          <w:color w:val="auto"/>
        </w:rPr>
        <w:t>深入贯彻党的十九届二中、三中、四中、五中全会精神，落实《中华人民共和国国民经济和社会发展第十四个五年规划和</w:t>
      </w:r>
      <w:r>
        <w:rPr>
          <w:color w:val="auto"/>
        </w:rPr>
        <w:t>2035年远景目标纲要</w:t>
      </w:r>
      <w:r>
        <w:rPr>
          <w:rFonts w:hint="eastAsia"/>
          <w:color w:val="auto"/>
        </w:rPr>
        <w:t>》《国家积极应对人口老龄化中长期规划》《关于推进养老服务发展的意见》（国办发〔</w:t>
      </w:r>
      <w:r>
        <w:rPr>
          <w:color w:val="auto"/>
        </w:rPr>
        <w:t>2019〕5号）等相关文件精神，贯彻《</w:t>
      </w:r>
      <w:bookmarkStart w:id="22" w:name="_Hlk11862352"/>
      <w:r>
        <w:rPr>
          <w:color w:val="auto"/>
        </w:rPr>
        <w:t>北京城市总体规划（201</w:t>
      </w:r>
      <w:r>
        <w:rPr>
          <w:rFonts w:hint="eastAsia"/>
          <w:color w:val="auto"/>
        </w:rPr>
        <w:t>6</w:t>
      </w:r>
      <w:r>
        <w:rPr>
          <w:color w:val="auto"/>
        </w:rPr>
        <w:t>年</w:t>
      </w:r>
      <w:r>
        <w:rPr>
          <w:rFonts w:hint="eastAsia"/>
          <w:color w:val="auto"/>
        </w:rPr>
        <w:t>-</w:t>
      </w:r>
      <w:r>
        <w:rPr>
          <w:color w:val="auto"/>
        </w:rPr>
        <w:t>2035年）</w:t>
      </w:r>
      <w:bookmarkEnd w:id="22"/>
      <w:r>
        <w:rPr>
          <w:color w:val="auto"/>
        </w:rPr>
        <w:t>》(以下简称</w:t>
      </w:r>
      <w:bookmarkStart w:id="23" w:name="_Hlk25571520"/>
      <w:r>
        <w:rPr>
          <w:color w:val="auto"/>
        </w:rPr>
        <w:t>《总体规划》</w:t>
      </w:r>
      <w:bookmarkEnd w:id="23"/>
      <w:r>
        <w:rPr>
          <w:color w:val="auto"/>
        </w:rPr>
        <w:t>)，</w:t>
      </w:r>
      <w:r>
        <w:rPr>
          <w:rFonts w:hint="eastAsia"/>
          <w:color w:val="auto"/>
        </w:rPr>
        <w:t>及时科学综合</w:t>
      </w:r>
      <w:r>
        <w:rPr>
          <w:color w:val="auto"/>
        </w:rPr>
        <w:t>应对人口老龄化，加快构建</w:t>
      </w:r>
      <w:r>
        <w:rPr>
          <w:rFonts w:hint="eastAsia"/>
          <w:color w:val="auto"/>
        </w:rPr>
        <w:t>独具北京特色的大城市养老服务体系</w:t>
      </w:r>
      <w:r>
        <w:rPr>
          <w:color w:val="auto"/>
        </w:rPr>
        <w:t>，开展市级养老服务发展中长期专项规划，</w:t>
      </w:r>
      <w:r>
        <w:rPr>
          <w:rFonts w:hint="eastAsia"/>
          <w:color w:val="auto"/>
        </w:rPr>
        <w:t>北京市民政局会同北京市规划自然资源委员会组织编制了《北京市养老服务专项规划（2021年-2035年）》（下称《规划》）。中民养老规划院与北京城市规划设计研究院为编制</w:t>
      </w:r>
      <w:r>
        <w:rPr>
          <w:color w:val="auto"/>
        </w:rPr>
        <w:t>本规划</w:t>
      </w:r>
      <w:r>
        <w:rPr>
          <w:rFonts w:hint="eastAsia"/>
          <w:color w:val="auto"/>
        </w:rPr>
        <w:t>技术单位。</w:t>
      </w:r>
    </w:p>
    <w:p>
      <w:pPr>
        <w:pageBreakBefore w:val="0"/>
        <w:kinsoku/>
        <w:overflowPunct/>
        <w:topLinePunct w:val="0"/>
        <w:bidi w:val="0"/>
        <w:spacing w:line="560" w:lineRule="exact"/>
        <w:ind w:firstLine="600"/>
        <w:rPr>
          <w:color w:val="auto"/>
        </w:rPr>
      </w:pPr>
      <w:r>
        <w:rPr>
          <w:color w:val="auto"/>
        </w:rPr>
        <w:t>本规划是北京市养老服务发展指引与</w:t>
      </w:r>
      <w:r>
        <w:rPr>
          <w:rFonts w:hint="eastAsia"/>
          <w:color w:val="auto"/>
        </w:rPr>
        <w:t>设施</w:t>
      </w:r>
      <w:r>
        <w:rPr>
          <w:color w:val="auto"/>
        </w:rPr>
        <w:t>空间布局有机融合的</w:t>
      </w:r>
      <w:r>
        <w:rPr>
          <w:rFonts w:hint="eastAsia"/>
          <w:color w:val="auto"/>
        </w:rPr>
        <w:t>专项</w:t>
      </w:r>
      <w:r>
        <w:rPr>
          <w:color w:val="auto"/>
        </w:rPr>
        <w:t>规划，是指导各区编制</w:t>
      </w:r>
      <w:r>
        <w:rPr>
          <w:rFonts w:hint="eastAsia"/>
          <w:color w:val="auto"/>
        </w:rPr>
        <w:t>养老服务</w:t>
      </w:r>
      <w:r>
        <w:rPr>
          <w:color w:val="auto"/>
        </w:rPr>
        <w:t>专项规划和制定</w:t>
      </w:r>
      <w:r>
        <w:rPr>
          <w:rFonts w:hint="eastAsia"/>
          <w:color w:val="auto"/>
        </w:rPr>
        <w:t>养老事业产业</w:t>
      </w:r>
      <w:r>
        <w:rPr>
          <w:color w:val="auto"/>
        </w:rPr>
        <w:t>发展</w:t>
      </w:r>
      <w:r>
        <w:rPr>
          <w:rFonts w:hint="eastAsia"/>
          <w:color w:val="auto"/>
        </w:rPr>
        <w:t>规划及</w:t>
      </w:r>
      <w:r>
        <w:rPr>
          <w:color w:val="auto"/>
        </w:rPr>
        <w:t>计划的重要依据。</w:t>
      </w:r>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firstLine="600"/>
        <w:rPr>
          <w:color w:val="auto"/>
        </w:rPr>
      </w:pPr>
    </w:p>
    <w:bookmarkEnd w:id="21"/>
    <w:p>
      <w:pPr>
        <w:pStyle w:val="2"/>
        <w:pageBreakBefore w:val="0"/>
        <w:kinsoku/>
        <w:overflowPunct/>
        <w:topLinePunct w:val="0"/>
        <w:bidi w:val="0"/>
        <w:spacing w:after="411" w:line="560" w:lineRule="exact"/>
        <w:rPr>
          <w:color w:val="auto"/>
        </w:rPr>
      </w:pPr>
      <w:bookmarkStart w:id="24" w:name="_Toc23981"/>
      <w:bookmarkStart w:id="25" w:name="_Toc2121"/>
      <w:bookmarkStart w:id="26" w:name="_Toc17957"/>
      <w:bookmarkStart w:id="27" w:name="_Toc420558373"/>
      <w:bookmarkStart w:id="28" w:name="_Toc26907"/>
      <w:bookmarkStart w:id="29" w:name="_Toc15027"/>
      <w:bookmarkStart w:id="30" w:name="_Toc27935_WPSOffice_Level1"/>
      <w:bookmarkStart w:id="31" w:name="_Toc16327_WPSOffice_Level1"/>
      <w:r>
        <w:rPr>
          <w:rFonts w:hint="eastAsia"/>
          <w:color w:val="auto"/>
        </w:rPr>
        <w:t>总 则</w:t>
      </w:r>
      <w:bookmarkEnd w:id="24"/>
      <w:bookmarkEnd w:id="25"/>
      <w:bookmarkEnd w:id="26"/>
      <w:bookmarkEnd w:id="27"/>
      <w:bookmarkEnd w:id="28"/>
      <w:bookmarkEnd w:id="29"/>
    </w:p>
    <w:p>
      <w:pPr>
        <w:pStyle w:val="4"/>
        <w:pageBreakBefore w:val="0"/>
        <w:kinsoku/>
        <w:overflowPunct/>
        <w:topLinePunct w:val="0"/>
        <w:bidi w:val="0"/>
        <w:spacing w:before="205" w:after="205" w:line="560" w:lineRule="exact"/>
        <w:rPr>
          <w:color w:val="auto"/>
        </w:rPr>
      </w:pPr>
      <w:r>
        <w:rPr>
          <w:rFonts w:hint="eastAsia"/>
          <w:color w:val="auto"/>
        </w:rPr>
        <w:t>第1条 指导思想</w:t>
      </w:r>
    </w:p>
    <w:p>
      <w:pPr>
        <w:pageBreakBefore w:val="0"/>
        <w:kinsoku/>
        <w:overflowPunct/>
        <w:topLinePunct w:val="0"/>
        <w:bidi w:val="0"/>
        <w:spacing w:line="560" w:lineRule="exact"/>
        <w:ind w:firstLine="600"/>
        <w:rPr>
          <w:rStyle w:val="60"/>
          <w:i w:val="0"/>
          <w:iCs w:val="0"/>
          <w:color w:val="auto"/>
        </w:rPr>
      </w:pPr>
      <w:r>
        <w:rPr>
          <w:rStyle w:val="60"/>
          <w:rFonts w:hint="eastAsia"/>
          <w:i w:val="0"/>
          <w:iCs w:val="0"/>
          <w:color w:val="auto"/>
        </w:rPr>
        <w:t>积极应对人口老龄化，</w:t>
      </w:r>
      <w:r>
        <w:rPr>
          <w:rStyle w:val="60"/>
          <w:i w:val="0"/>
          <w:iCs w:val="0"/>
          <w:color w:val="auto"/>
        </w:rPr>
        <w:t>坚持</w:t>
      </w:r>
      <w:r>
        <w:rPr>
          <w:rStyle w:val="60"/>
          <w:rFonts w:hint="eastAsia"/>
          <w:i w:val="0"/>
          <w:iCs w:val="0"/>
          <w:color w:val="auto"/>
        </w:rPr>
        <w:t>以习近平总书记新时代中国特色社会主义思想为指导，深入贯彻党的十九大精神和十九届二中、三中、四中、五中全会精神，推动“十四五”时期高质量发展，立足新发展阶段、贯彻新发展理念、构建新发展格局以及“五位一体”总体布局和“四个全面”战略布局的要求</w:t>
      </w:r>
      <w:r>
        <w:rPr>
          <w:rStyle w:val="60"/>
          <w:i w:val="0"/>
          <w:iCs w:val="0"/>
          <w:color w:val="auto"/>
        </w:rPr>
        <w:t>,坚</w:t>
      </w:r>
      <w:r>
        <w:rPr>
          <w:rStyle w:val="60"/>
          <w:rFonts w:hint="eastAsia"/>
          <w:i w:val="0"/>
          <w:iCs w:val="0"/>
          <w:color w:val="auto"/>
        </w:rPr>
        <w:t>持党委领导，政府负责，</w:t>
      </w:r>
      <w:r>
        <w:rPr>
          <w:rStyle w:val="60"/>
          <w:rFonts w:hint="eastAsia"/>
          <w:i w:val="0"/>
          <w:iCs w:val="0"/>
          <w:color w:val="auto"/>
          <w:lang w:eastAsia="zh-CN"/>
        </w:rPr>
        <w:t>构建</w:t>
      </w:r>
      <w:r>
        <w:rPr>
          <w:rStyle w:val="60"/>
          <w:rFonts w:hint="eastAsia"/>
          <w:i w:val="0"/>
          <w:iCs w:val="0"/>
          <w:color w:val="auto"/>
        </w:rPr>
        <w:t>居家社区机构相协调、医养康养相结合的养老服务体系。</w:t>
      </w:r>
    </w:p>
    <w:p>
      <w:pPr>
        <w:pageBreakBefore w:val="0"/>
        <w:kinsoku/>
        <w:overflowPunct/>
        <w:topLinePunct w:val="0"/>
        <w:bidi w:val="0"/>
        <w:spacing w:line="560" w:lineRule="exact"/>
        <w:ind w:firstLine="600"/>
        <w:rPr>
          <w:rStyle w:val="60"/>
          <w:i w:val="0"/>
          <w:iCs w:val="0"/>
          <w:color w:val="auto"/>
        </w:rPr>
      </w:pPr>
      <w:r>
        <w:rPr>
          <w:rStyle w:val="60"/>
          <w:rFonts w:hint="eastAsia"/>
          <w:i w:val="0"/>
          <w:iCs w:val="0"/>
          <w:color w:val="auto"/>
        </w:rPr>
        <w:t>坚持以人民为中心的发展思想，落实“七有”要求，满足市民“五性”需求，不断增强人民群众的获得感、幸福感、安全感。从北京市养老服务现状出发，保基本</w:t>
      </w:r>
      <w:r>
        <w:rPr>
          <w:rStyle w:val="60"/>
          <w:i w:val="0"/>
          <w:iCs w:val="0"/>
          <w:color w:val="auto"/>
        </w:rPr>
        <w:t>、</w:t>
      </w:r>
      <w:r>
        <w:rPr>
          <w:rStyle w:val="60"/>
          <w:rFonts w:hint="eastAsia"/>
          <w:i w:val="0"/>
          <w:iCs w:val="0"/>
          <w:color w:val="auto"/>
        </w:rPr>
        <w:t>促普惠、强精准</w:t>
      </w:r>
      <w:r>
        <w:rPr>
          <w:rStyle w:val="60"/>
          <w:i w:val="0"/>
          <w:iCs w:val="0"/>
          <w:color w:val="auto"/>
        </w:rPr>
        <w:t>，统筹全市养老服务设施建设与规划</w:t>
      </w:r>
      <w:r>
        <w:rPr>
          <w:rStyle w:val="60"/>
          <w:rFonts w:hint="eastAsia"/>
          <w:i w:val="0"/>
          <w:iCs w:val="0"/>
          <w:color w:val="auto"/>
        </w:rPr>
        <w:t>。</w:t>
      </w:r>
    </w:p>
    <w:p>
      <w:pPr>
        <w:pageBreakBefore w:val="0"/>
        <w:kinsoku/>
        <w:overflowPunct/>
        <w:topLinePunct w:val="0"/>
        <w:bidi w:val="0"/>
        <w:spacing w:line="560" w:lineRule="exact"/>
        <w:ind w:firstLine="600"/>
        <w:rPr>
          <w:rStyle w:val="60"/>
          <w:i w:val="0"/>
          <w:iCs w:val="0"/>
          <w:color w:val="auto"/>
        </w:rPr>
      </w:pPr>
      <w:r>
        <w:rPr>
          <w:rFonts w:hint="eastAsia"/>
          <w:color w:val="auto"/>
        </w:rPr>
        <w:t>坚持“放管服”改革，</w:t>
      </w:r>
      <w:r>
        <w:rPr>
          <w:rStyle w:val="60"/>
          <w:i w:val="0"/>
          <w:iCs w:val="0"/>
          <w:color w:val="auto"/>
        </w:rPr>
        <w:t>全面放开养老服务市场，</w:t>
      </w:r>
      <w:r>
        <w:rPr>
          <w:rStyle w:val="60"/>
          <w:rFonts w:hint="eastAsia"/>
          <w:i w:val="0"/>
          <w:iCs w:val="0"/>
          <w:color w:val="auto"/>
        </w:rPr>
        <w:t>持续优化营商环境，促进养老服务消费，</w:t>
      </w:r>
      <w:r>
        <w:rPr>
          <w:rStyle w:val="60"/>
          <w:i w:val="0"/>
          <w:iCs w:val="0"/>
          <w:color w:val="auto"/>
        </w:rPr>
        <w:t>充分调动</w:t>
      </w:r>
      <w:r>
        <w:rPr>
          <w:rStyle w:val="60"/>
          <w:rFonts w:hint="eastAsia"/>
          <w:i w:val="0"/>
          <w:iCs w:val="0"/>
          <w:color w:val="auto"/>
        </w:rPr>
        <w:t>全</w:t>
      </w:r>
      <w:r>
        <w:rPr>
          <w:rStyle w:val="60"/>
          <w:i w:val="0"/>
          <w:iCs w:val="0"/>
          <w:color w:val="auto"/>
        </w:rPr>
        <w:t>社会</w:t>
      </w:r>
      <w:r>
        <w:rPr>
          <w:rStyle w:val="60"/>
          <w:rFonts w:hint="eastAsia"/>
          <w:i w:val="0"/>
          <w:iCs w:val="0"/>
          <w:color w:val="auto"/>
        </w:rPr>
        <w:t>各方面</w:t>
      </w:r>
      <w:r>
        <w:rPr>
          <w:rStyle w:val="60"/>
          <w:i w:val="0"/>
          <w:iCs w:val="0"/>
          <w:color w:val="auto"/>
        </w:rPr>
        <w:t>力量</w:t>
      </w:r>
      <w:r>
        <w:rPr>
          <w:rStyle w:val="60"/>
          <w:rFonts w:hint="eastAsia"/>
          <w:i w:val="0"/>
          <w:iCs w:val="0"/>
          <w:color w:val="auto"/>
        </w:rPr>
        <w:t>为老年人提供弹性多样的养老服务。</w:t>
      </w:r>
    </w:p>
    <w:p>
      <w:pPr>
        <w:pageBreakBefore w:val="0"/>
        <w:kinsoku/>
        <w:overflowPunct/>
        <w:topLinePunct w:val="0"/>
        <w:bidi w:val="0"/>
        <w:spacing w:line="560" w:lineRule="exact"/>
        <w:ind w:firstLine="600"/>
        <w:rPr>
          <w:rStyle w:val="60"/>
          <w:i w:val="0"/>
          <w:iCs w:val="0"/>
          <w:color w:val="auto"/>
        </w:rPr>
      </w:pPr>
      <w:r>
        <w:rPr>
          <w:rStyle w:val="60"/>
          <w:i w:val="0"/>
          <w:iCs w:val="0"/>
          <w:color w:val="auto"/>
        </w:rPr>
        <w:t>坚持</w:t>
      </w:r>
      <w:r>
        <w:rPr>
          <w:rStyle w:val="60"/>
          <w:rFonts w:hint="eastAsia"/>
          <w:i w:val="0"/>
          <w:iCs w:val="0"/>
          <w:color w:val="auto"/>
        </w:rPr>
        <w:t>以</w:t>
      </w:r>
      <w:r>
        <w:rPr>
          <w:rStyle w:val="60"/>
          <w:i w:val="0"/>
          <w:iCs w:val="0"/>
          <w:color w:val="auto"/>
        </w:rPr>
        <w:t>问题</w:t>
      </w:r>
      <w:r>
        <w:rPr>
          <w:rStyle w:val="60"/>
          <w:rFonts w:hint="eastAsia"/>
          <w:i w:val="0"/>
          <w:iCs w:val="0"/>
          <w:color w:val="auto"/>
        </w:rPr>
        <w:t>为</w:t>
      </w:r>
      <w:r>
        <w:rPr>
          <w:rStyle w:val="60"/>
          <w:i w:val="0"/>
          <w:iCs w:val="0"/>
          <w:color w:val="auto"/>
        </w:rPr>
        <w:t>导向，</w:t>
      </w:r>
      <w:r>
        <w:rPr>
          <w:rStyle w:val="60"/>
          <w:rFonts w:hint="eastAsia"/>
          <w:i w:val="0"/>
          <w:iCs w:val="0"/>
          <w:color w:val="auto"/>
        </w:rPr>
        <w:t>完善适应全面覆盖、城乡统筹且独具北京特色的大城市养老服务体系，</w:t>
      </w:r>
      <w:r>
        <w:rPr>
          <w:rStyle w:val="60"/>
          <w:rFonts w:hint="eastAsia"/>
          <w:i w:val="0"/>
          <w:iCs w:val="0"/>
          <w:color w:val="auto"/>
          <w:lang w:eastAsia="zh-CN"/>
        </w:rPr>
        <w:t>在坚持“</w:t>
      </w:r>
      <w:r>
        <w:rPr>
          <w:rStyle w:val="60"/>
          <w:rFonts w:hint="eastAsia"/>
          <w:i w:val="0"/>
          <w:iCs w:val="0"/>
          <w:color w:val="auto"/>
          <w:lang w:val="en-US" w:eastAsia="zh-CN"/>
        </w:rPr>
        <w:t>9064</w:t>
      </w:r>
      <w:r>
        <w:rPr>
          <w:rStyle w:val="60"/>
          <w:rFonts w:hint="eastAsia"/>
          <w:i w:val="0"/>
          <w:iCs w:val="0"/>
          <w:color w:val="auto"/>
          <w:lang w:eastAsia="zh-CN"/>
        </w:rPr>
        <w:t>”原则的基础上，重点</w:t>
      </w:r>
      <w:r>
        <w:rPr>
          <w:rStyle w:val="60"/>
          <w:rFonts w:hint="eastAsia"/>
          <w:i w:val="0"/>
          <w:iCs w:val="0"/>
          <w:color w:val="auto"/>
        </w:rPr>
        <w:t>让失能失智老年人可就地获得基本养老服务，让中老年人安心可预期，让全社会放心有准备。</w:t>
      </w:r>
    </w:p>
    <w:p>
      <w:pPr>
        <w:pageBreakBefore w:val="0"/>
        <w:kinsoku/>
        <w:overflowPunct/>
        <w:topLinePunct w:val="0"/>
        <w:bidi w:val="0"/>
        <w:spacing w:line="560" w:lineRule="exact"/>
        <w:ind w:firstLine="600"/>
        <w:rPr>
          <w:rStyle w:val="60"/>
          <w:i w:val="0"/>
          <w:iCs w:val="0"/>
          <w:color w:val="auto"/>
        </w:rPr>
      </w:pPr>
      <w:r>
        <w:rPr>
          <w:rStyle w:val="60"/>
          <w:rFonts w:hint="eastAsia"/>
          <w:i w:val="0"/>
          <w:iCs w:val="0"/>
          <w:color w:val="auto"/>
        </w:rPr>
        <w:t>坚持老残儿一体的福利体系设计，开展康复辅助器具产业创新试点，形成包容共济的慈善公益文化，确保老有所养、残弱有所扶。</w:t>
      </w:r>
    </w:p>
    <w:p>
      <w:pPr>
        <w:pageBreakBefore w:val="0"/>
        <w:kinsoku/>
        <w:overflowPunct/>
        <w:topLinePunct w:val="0"/>
        <w:bidi w:val="0"/>
        <w:spacing w:line="560" w:lineRule="exact"/>
        <w:ind w:firstLine="600"/>
        <w:rPr>
          <w:rStyle w:val="60"/>
          <w:i w:val="0"/>
          <w:iCs w:val="0"/>
          <w:color w:val="auto"/>
        </w:rPr>
      </w:pPr>
    </w:p>
    <w:p>
      <w:pPr>
        <w:pStyle w:val="4"/>
        <w:pageBreakBefore w:val="0"/>
        <w:kinsoku/>
        <w:overflowPunct/>
        <w:topLinePunct w:val="0"/>
        <w:bidi w:val="0"/>
        <w:spacing w:before="205" w:after="205" w:line="560" w:lineRule="exact"/>
        <w:rPr>
          <w:color w:val="auto"/>
        </w:rPr>
      </w:pPr>
      <w:bookmarkStart w:id="32" w:name="_Toc11797_WPSOffice_Level2"/>
      <w:bookmarkStart w:id="33" w:name="_Toc32425_WPSOffice_Level2"/>
      <w:bookmarkStart w:id="34" w:name="_Toc23905_WPSOffice_Level2"/>
      <w:r>
        <w:rPr>
          <w:color w:val="auto"/>
        </w:rPr>
        <w:t>第</w:t>
      </w:r>
      <w:r>
        <w:rPr>
          <w:rFonts w:hint="eastAsia"/>
          <w:color w:val="auto"/>
        </w:rPr>
        <w:t>2</w:t>
      </w:r>
      <w:r>
        <w:rPr>
          <w:color w:val="auto"/>
        </w:rPr>
        <w:t>条 规划依据</w:t>
      </w:r>
      <w:bookmarkEnd w:id="32"/>
      <w:bookmarkEnd w:id="33"/>
      <w:bookmarkEnd w:id="34"/>
    </w:p>
    <w:tbl>
      <w:tblPr>
        <w:tblStyle w:val="3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color w:val="auto"/>
              </w:rPr>
            </w:pPr>
            <w:r>
              <w:rPr>
                <w:color w:val="auto"/>
              </w:rPr>
              <w:t>序号</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rFonts w:ascii="楷体" w:hAnsi="楷体" w:eastAsia="楷体"/>
                <w:color w:val="auto"/>
                <w:sz w:val="24"/>
              </w:rPr>
            </w:pPr>
            <w:r>
              <w:rPr>
                <w:rFonts w:hint="eastAsia" w:ascii="楷体" w:hAnsi="楷体" w:eastAsia="楷体"/>
                <w:color w:val="auto"/>
                <w:sz w:val="24"/>
              </w:rPr>
              <w:t>国家政策</w:t>
            </w:r>
            <w:r>
              <w:rPr>
                <w:rFonts w:ascii="楷体" w:hAnsi="楷体" w:eastAsia="楷体"/>
                <w:color w:val="auto"/>
                <w:sz w:val="24"/>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b w:val="0"/>
                <w:bCs w:val="0"/>
                <w:color w:val="auto"/>
              </w:rPr>
              <w:t>1</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《中华人民共和国老年人权益保障法》(</w:t>
            </w:r>
            <w:r>
              <w:rPr>
                <w:rStyle w:val="73"/>
                <w:rFonts w:ascii="仿宋" w:hAnsi="仿宋"/>
                <w:b w:val="0"/>
                <w:bCs w:val="0"/>
                <w:color w:val="auto"/>
                <w:sz w:val="21"/>
                <w:szCs w:val="21"/>
              </w:rPr>
              <w:t>201</w:t>
            </w:r>
            <w:r>
              <w:rPr>
                <w:rStyle w:val="62"/>
                <w:rFonts w:hint="default" w:cs="Times New Roman"/>
                <w:b w:val="0"/>
                <w:bCs w:val="0"/>
                <w:color w:val="auto"/>
                <w:sz w:val="21"/>
                <w:szCs w:val="21"/>
              </w:rPr>
              <w:t>8年修正)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b w:val="0"/>
                <w:bCs w:val="0"/>
                <w:color w:val="auto"/>
              </w:rPr>
              <w:t>2</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《中华人民共和国城乡规划法》(</w:t>
            </w:r>
            <w:r>
              <w:rPr>
                <w:rStyle w:val="73"/>
                <w:rFonts w:ascii="仿宋" w:hAnsi="仿宋"/>
                <w:b w:val="0"/>
                <w:bCs w:val="0"/>
                <w:color w:val="auto"/>
                <w:sz w:val="21"/>
                <w:szCs w:val="21"/>
              </w:rPr>
              <w:t>201</w:t>
            </w:r>
            <w:r>
              <w:rPr>
                <w:rStyle w:val="62"/>
                <w:rFonts w:hint="default" w:cs="Times New Roman"/>
                <w:b w:val="0"/>
                <w:bCs w:val="0"/>
                <w:color w:val="auto"/>
                <w:sz w:val="21"/>
                <w:szCs w:val="21"/>
              </w:rPr>
              <w:t>5年修正)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3</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《养老机构管理办法》(民政部令第</w:t>
            </w:r>
            <w:r>
              <w:rPr>
                <w:rFonts w:hint="eastAsia"/>
                <w:b w:val="0"/>
                <w:bCs w:val="0"/>
                <w:color w:val="auto"/>
                <w:lang w:val="en-US" w:eastAsia="zh-CN"/>
              </w:rPr>
              <w:t>66</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4</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w:t>
            </w:r>
            <w:r>
              <w:rPr>
                <w:rStyle w:val="62"/>
                <w:rFonts w:hint="default" w:cs="Times New Roman"/>
                <w:b w:val="0"/>
                <w:bCs w:val="0"/>
                <w:color w:val="auto"/>
                <w:sz w:val="21"/>
                <w:szCs w:val="21"/>
              </w:rPr>
              <w:t>关于建立国土空间规划体系并监督实施的若干意见》</w:t>
            </w:r>
            <w:r>
              <w:rPr>
                <w:b w:val="0"/>
                <w:bCs w:val="0"/>
                <w:color w:val="auto"/>
              </w:rPr>
              <w:t>(</w:t>
            </w:r>
            <w:r>
              <w:rPr>
                <w:rStyle w:val="62"/>
                <w:rFonts w:hint="default" w:cs="Times New Roman"/>
                <w:b w:val="0"/>
                <w:bCs w:val="0"/>
                <w:color w:val="auto"/>
                <w:sz w:val="21"/>
                <w:szCs w:val="21"/>
              </w:rPr>
              <w:t>中发〔</w:t>
            </w:r>
            <w:r>
              <w:rPr>
                <w:rStyle w:val="73"/>
                <w:rFonts w:ascii="仿宋" w:hAnsi="仿宋"/>
                <w:b w:val="0"/>
                <w:bCs w:val="0"/>
                <w:color w:val="auto"/>
                <w:sz w:val="21"/>
                <w:szCs w:val="21"/>
              </w:rPr>
              <w:t>201</w:t>
            </w:r>
            <w:r>
              <w:rPr>
                <w:rStyle w:val="62"/>
                <w:rFonts w:hint="default" w:cs="Times New Roman"/>
                <w:b w:val="0"/>
                <w:bCs w:val="0"/>
                <w:color w:val="auto"/>
                <w:sz w:val="21"/>
                <w:szCs w:val="21"/>
              </w:rPr>
              <w:t>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5</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《关于加快发展养老服务业的若干意见》(国发〔</w:t>
            </w:r>
            <w:r>
              <w:rPr>
                <w:rStyle w:val="73"/>
                <w:rFonts w:ascii="仿宋" w:hAnsi="仿宋"/>
                <w:b w:val="0"/>
                <w:bCs w:val="0"/>
                <w:color w:val="auto"/>
                <w:sz w:val="21"/>
                <w:szCs w:val="21"/>
              </w:rPr>
              <w:t>2013</w:t>
            </w:r>
            <w:r>
              <w:rPr>
                <w:rStyle w:val="62"/>
                <w:rFonts w:hint="default" w:cs="Times New Roman"/>
                <w:b w:val="0"/>
                <w:bCs w:val="0"/>
                <w:color w:val="auto"/>
                <w:sz w:val="21"/>
                <w:szCs w:val="21"/>
              </w:rPr>
              <w:t>〕</w:t>
            </w:r>
            <w:r>
              <w:rPr>
                <w:rStyle w:val="73"/>
                <w:rFonts w:ascii="仿宋" w:hAnsi="仿宋"/>
                <w:b w:val="0"/>
                <w:bCs w:val="0"/>
                <w:color w:val="auto"/>
                <w:sz w:val="21"/>
                <w:szCs w:val="21"/>
              </w:rPr>
              <w:t>35</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6</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rPr>
            </w:pPr>
            <w:r>
              <w:rPr>
                <w:b w:val="0"/>
                <w:bCs w:val="0"/>
                <w:color w:val="auto"/>
              </w:rPr>
              <w:t>《关于促进健康服务业发展的若干意见》(国发〔</w:t>
            </w:r>
            <w:r>
              <w:rPr>
                <w:rStyle w:val="73"/>
                <w:rFonts w:ascii="仿宋" w:hAnsi="仿宋"/>
                <w:b w:val="0"/>
                <w:bCs w:val="0"/>
                <w:color w:val="auto"/>
                <w:sz w:val="21"/>
                <w:szCs w:val="21"/>
              </w:rPr>
              <w:t>2013</w:t>
            </w:r>
            <w:r>
              <w:rPr>
                <w:rStyle w:val="62"/>
                <w:rFonts w:hint="default" w:cs="Times New Roman"/>
                <w:b w:val="0"/>
                <w:bCs w:val="0"/>
                <w:color w:val="auto"/>
                <w:sz w:val="21"/>
                <w:szCs w:val="21"/>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7</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rPr>
            </w:pPr>
            <w:r>
              <w:rPr>
                <w:rFonts w:ascii="仿宋" w:hAnsi="仿宋"/>
                <w:b w:val="0"/>
                <w:bCs w:val="0"/>
                <w:color w:val="auto"/>
              </w:rPr>
              <w:t>《关于加快发展康复辅助器具产业的若干意见》(</w:t>
            </w:r>
            <w:r>
              <w:rPr>
                <w:rStyle w:val="62"/>
                <w:rFonts w:hint="default" w:cs="Times New Roman"/>
                <w:b w:val="0"/>
                <w:bCs w:val="0"/>
                <w:color w:val="auto"/>
                <w:sz w:val="21"/>
                <w:szCs w:val="21"/>
              </w:rPr>
              <w:t>国发〔2016〕</w:t>
            </w:r>
            <w:r>
              <w:rPr>
                <w:rStyle w:val="73"/>
                <w:rFonts w:ascii="仿宋" w:hAnsi="仿宋"/>
                <w:b w:val="0"/>
                <w:bCs w:val="0"/>
                <w:color w:val="auto"/>
                <w:sz w:val="21"/>
                <w:szCs w:val="21"/>
              </w:rPr>
              <w:t>60</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8</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rPr>
            </w:pPr>
            <w:r>
              <w:rPr>
                <w:rFonts w:ascii="仿宋" w:hAnsi="仿宋"/>
                <w:b w:val="0"/>
                <w:bCs w:val="0"/>
                <w:color w:val="auto"/>
              </w:rPr>
              <w:t>《关于推进养老服务发展的意见》(国办发〔</w:t>
            </w:r>
            <w:r>
              <w:rPr>
                <w:rStyle w:val="62"/>
                <w:rFonts w:hint="default" w:cs="Times New Roman"/>
                <w:b w:val="0"/>
                <w:bCs w:val="0"/>
                <w:color w:val="auto"/>
                <w:sz w:val="21"/>
                <w:szCs w:val="21"/>
              </w:rPr>
              <w:t>2019〕</w:t>
            </w:r>
            <w:r>
              <w:rPr>
                <w:rStyle w:val="73"/>
                <w:rFonts w:ascii="仿宋" w:hAnsi="仿宋"/>
                <w:b w:val="0"/>
                <w:bCs w:val="0"/>
                <w:color w:val="auto"/>
                <w:sz w:val="21"/>
                <w:szCs w:val="21"/>
              </w:rPr>
              <w:t>5</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9</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rPr>
            </w:pPr>
            <w:r>
              <w:rPr>
                <w:rFonts w:hint="eastAsia" w:ascii="仿宋" w:hAnsi="仿宋"/>
                <w:b w:val="0"/>
                <w:bCs w:val="0"/>
                <w:color w:val="auto"/>
              </w:rPr>
              <w:t>《关于进一步扩大养老服务供给促进养老服务消费的实施意见》</w:t>
            </w:r>
            <w:r>
              <w:rPr>
                <w:rFonts w:ascii="仿宋" w:hAnsi="仿宋"/>
                <w:b w:val="0"/>
                <w:bCs w:val="0"/>
                <w:color w:val="auto"/>
              </w:rPr>
              <w:t>(</w:t>
            </w:r>
            <w:r>
              <w:rPr>
                <w:rFonts w:hint="eastAsia" w:ascii="仿宋" w:hAnsi="仿宋"/>
                <w:b w:val="0"/>
                <w:bCs w:val="0"/>
                <w:color w:val="auto"/>
              </w:rPr>
              <w:t>民发〔</w:t>
            </w:r>
            <w:r>
              <w:rPr>
                <w:rFonts w:ascii="仿宋" w:hAnsi="仿宋"/>
                <w:b w:val="0"/>
                <w:bCs w:val="0"/>
                <w:color w:val="auto"/>
              </w:rPr>
              <w:t>2019〕88 号</w:t>
            </w:r>
            <w:r>
              <w:rPr>
                <w:rStyle w:val="62"/>
                <w:rFonts w:hint="default" w:cs="Times New Roman"/>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rPr>
            </w:pPr>
            <w:r>
              <w:rPr>
                <w:rFonts w:hint="eastAsia"/>
                <w:b w:val="0"/>
                <w:bCs w:val="0"/>
                <w:color w:val="auto"/>
              </w:rPr>
              <w:t>10</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both"/>
              <w:rPr>
                <w:rFonts w:ascii="仿宋" w:hAnsi="仿宋"/>
                <w:b w:val="0"/>
                <w:bCs w:val="0"/>
                <w:color w:val="auto"/>
              </w:rPr>
            </w:pPr>
            <w:r>
              <w:rPr>
                <w:rFonts w:ascii="仿宋" w:hAnsi="仿宋"/>
                <w:b w:val="0"/>
                <w:bCs w:val="0"/>
                <w:color w:val="auto"/>
              </w:rPr>
              <w:t>《</w:t>
            </w:r>
            <w:r>
              <w:rPr>
                <w:rFonts w:hint="eastAsia" w:ascii="仿宋" w:hAnsi="仿宋"/>
                <w:b w:val="0"/>
                <w:bCs w:val="0"/>
                <w:color w:val="auto"/>
              </w:rPr>
              <w:t>关于加强规划和用地保障支持养老服务发展的指导意见》（自然资规〔</w:t>
            </w:r>
            <w:r>
              <w:rPr>
                <w:rFonts w:ascii="仿宋" w:hAnsi="仿宋"/>
                <w:b w:val="0"/>
                <w:bCs w:val="0"/>
                <w:color w:val="auto"/>
              </w:rPr>
              <w:t>2019〕3号</w:t>
            </w:r>
            <w:r>
              <w:rPr>
                <w:rFonts w:hint="eastAsia" w:ascii="仿宋" w:hAnsi="仿宋"/>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8" w:type="dxa"/>
            <w:gridSpan w:val="2"/>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rFonts w:ascii="楷体" w:hAnsi="楷体" w:eastAsia="楷体"/>
                <w:color w:val="auto"/>
                <w:sz w:val="24"/>
              </w:rPr>
            </w:pPr>
            <w:r>
              <w:rPr>
                <w:rFonts w:ascii="楷体" w:hAnsi="楷体" w:eastAsia="楷体"/>
                <w:color w:val="auto"/>
                <w:sz w:val="24"/>
              </w:rPr>
              <w:t>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color w:val="auto"/>
                <w:szCs w:val="21"/>
              </w:rPr>
            </w:pPr>
            <w:r>
              <w:rPr>
                <w:rFonts w:hint="eastAsia"/>
                <w:b w:val="0"/>
                <w:bCs w:val="0"/>
                <w:color w:val="auto"/>
                <w:szCs w:val="21"/>
              </w:rPr>
              <w:t>11</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color w:val="auto"/>
                <w:szCs w:val="21"/>
              </w:rPr>
            </w:pPr>
            <w:r>
              <w:rPr>
                <w:rFonts w:ascii="仿宋" w:hAnsi="仿宋"/>
                <w:b w:val="0"/>
                <w:bCs w:val="0"/>
                <w:color w:val="auto"/>
                <w:szCs w:val="21"/>
              </w:rPr>
              <w:t>《老年人照料设施建筑设计标准》(JGJ450-2018)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12</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《老年养护院建设标准》(建标</w:t>
            </w:r>
            <w:r>
              <w:rPr>
                <w:rStyle w:val="73"/>
                <w:rFonts w:ascii="仿宋" w:hAnsi="仿宋" w:cs="黑体"/>
                <w:b w:val="0"/>
                <w:bCs w:val="0"/>
                <w:color w:val="auto"/>
                <w:sz w:val="21"/>
                <w:szCs w:val="21"/>
              </w:rPr>
              <w:t>144-2010</w:t>
            </w:r>
            <w:r>
              <w:rPr>
                <w:rStyle w:val="73"/>
                <w:rFonts w:hint="eastAsia" w:ascii="仿宋" w:hAnsi="仿宋"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13</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《城市居住区规划设计规范》（</w:t>
            </w:r>
            <w:r>
              <w:rPr>
                <w:rStyle w:val="73"/>
                <w:rFonts w:ascii="仿宋" w:hAnsi="仿宋" w:cs="黑体"/>
                <w:b w:val="0"/>
                <w:bCs w:val="0"/>
                <w:color w:val="auto"/>
                <w:sz w:val="21"/>
                <w:szCs w:val="21"/>
              </w:rPr>
              <w:t>GB50180-2018</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14</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《城镇老年人设施规划规范》(</w:t>
            </w:r>
            <w:r>
              <w:rPr>
                <w:rStyle w:val="73"/>
                <w:rFonts w:ascii="仿宋" w:hAnsi="仿宋" w:cs="黑体"/>
                <w:b w:val="0"/>
                <w:bCs w:val="0"/>
                <w:color w:val="auto"/>
                <w:sz w:val="21"/>
                <w:szCs w:val="21"/>
              </w:rPr>
              <w:t>GB50437-2007</w:t>
            </w:r>
            <w:r>
              <w:rPr>
                <w:rStyle w:val="62"/>
                <w:rFonts w:hint="default" w:cs="黑体"/>
                <w:b w:val="0"/>
                <w:bCs w:val="0"/>
                <w:color w:val="auto"/>
                <w:sz w:val="21"/>
                <w:szCs w:val="21"/>
              </w:rPr>
              <w:t>)（2018修订)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15</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《城市公共设施规划规范》(</w:t>
            </w:r>
            <w:r>
              <w:rPr>
                <w:rStyle w:val="73"/>
                <w:rFonts w:ascii="仿宋" w:hAnsi="仿宋" w:cs="黑体"/>
                <w:b w:val="0"/>
                <w:bCs w:val="0"/>
                <w:color w:val="auto"/>
                <w:sz w:val="21"/>
                <w:szCs w:val="21"/>
              </w:rPr>
              <w:t>GB50442-2008</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16</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《北京城市总体规划（</w:t>
            </w:r>
            <w:r>
              <w:rPr>
                <w:rFonts w:ascii="仿宋" w:hAnsi="仿宋"/>
                <w:b w:val="0"/>
                <w:bCs w:val="0"/>
                <w:color w:val="auto"/>
                <w:szCs w:val="21"/>
              </w:rPr>
              <w:t>2016年-2035年）》(2017年)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17</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《社区养老服务设施设计标准》(</w:t>
            </w:r>
            <w:r>
              <w:rPr>
                <w:rStyle w:val="73"/>
                <w:rFonts w:ascii="仿宋" w:hAnsi="仿宋" w:cs="黑体"/>
                <w:b w:val="0"/>
                <w:bCs w:val="0"/>
                <w:color w:val="auto"/>
                <w:sz w:val="21"/>
                <w:szCs w:val="21"/>
              </w:rPr>
              <w:t>DB11/1309-2015</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18</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w:t>
            </w:r>
            <w:r>
              <w:rPr>
                <w:rFonts w:ascii="仿宋" w:hAnsi="仿宋"/>
                <w:b w:val="0"/>
                <w:bCs w:val="0"/>
                <w:color w:val="auto"/>
                <w:szCs w:val="21"/>
              </w:rPr>
              <w:t>北京市养老服务设施规划设计技术要点 (试行)的通知》(市规发</w:t>
            </w:r>
            <w:r>
              <w:rPr>
                <w:rStyle w:val="62"/>
                <w:rFonts w:hint="default" w:cs="黑体"/>
                <w:b w:val="0"/>
                <w:bCs w:val="0"/>
                <w:color w:val="auto"/>
                <w:sz w:val="21"/>
                <w:szCs w:val="21"/>
              </w:rPr>
              <w:t>〔</w:t>
            </w:r>
            <w:r>
              <w:rPr>
                <w:rFonts w:ascii="仿宋" w:hAnsi="仿宋"/>
                <w:b w:val="0"/>
                <w:bCs w:val="0"/>
                <w:color w:val="auto"/>
                <w:szCs w:val="21"/>
              </w:rPr>
              <w:t>2014</w:t>
            </w:r>
            <w:r>
              <w:rPr>
                <w:rStyle w:val="62"/>
                <w:rFonts w:hint="default" w:cs="黑体"/>
                <w:b w:val="0"/>
                <w:bCs w:val="0"/>
                <w:color w:val="auto"/>
                <w:sz w:val="21"/>
                <w:szCs w:val="21"/>
              </w:rPr>
              <w:t>〕</w:t>
            </w:r>
            <w:r>
              <w:rPr>
                <w:rFonts w:ascii="仿宋" w:hAnsi="仿宋"/>
                <w:b w:val="0"/>
                <w:bCs w:val="0"/>
                <w:color w:val="auto"/>
                <w:szCs w:val="21"/>
              </w:rPr>
              <w:t>1946号)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8" w:type="dxa"/>
            <w:gridSpan w:val="2"/>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rFonts w:ascii="楷体" w:hAnsi="楷体" w:eastAsia="楷体"/>
                <w:color w:val="auto"/>
                <w:sz w:val="24"/>
              </w:rPr>
            </w:pPr>
            <w:r>
              <w:rPr>
                <w:rFonts w:hint="eastAsia" w:ascii="楷体" w:hAnsi="楷体" w:eastAsia="楷体"/>
                <w:color w:val="auto"/>
                <w:sz w:val="24"/>
              </w:rPr>
              <w:t>北京市政策</w:t>
            </w:r>
            <w:r>
              <w:rPr>
                <w:rFonts w:ascii="楷体" w:hAnsi="楷体" w:eastAsia="楷体"/>
                <w:color w:val="auto"/>
                <w:sz w:val="24"/>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19</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b w:val="0"/>
                <w:bCs w:val="0"/>
                <w:color w:val="auto"/>
                <w:szCs w:val="21"/>
              </w:rPr>
            </w:pPr>
            <w:r>
              <w:rPr>
                <w:b w:val="0"/>
                <w:bCs w:val="0"/>
                <w:color w:val="auto"/>
                <w:szCs w:val="21"/>
              </w:rPr>
              <w:t>《北京市居家养老服务条例》</w:t>
            </w:r>
            <w:r>
              <w:rPr>
                <w:rFonts w:hint="eastAsia"/>
                <w:b w:val="0"/>
                <w:bCs w:val="0"/>
                <w:color w:val="auto"/>
                <w:szCs w:val="21"/>
              </w:rPr>
              <w:t>（</w:t>
            </w:r>
            <w:r>
              <w:rPr>
                <w:rStyle w:val="73"/>
                <w:rFonts w:ascii="仿宋" w:hAnsi="仿宋" w:cs="黑体"/>
                <w:b w:val="0"/>
                <w:bCs w:val="0"/>
                <w:color w:val="auto"/>
                <w:sz w:val="21"/>
                <w:szCs w:val="21"/>
              </w:rPr>
              <w:t>2015</w:t>
            </w:r>
            <w:r>
              <w:rPr>
                <w:rStyle w:val="62"/>
                <w:rFonts w:hint="default" w:cs="黑体"/>
                <w:b w:val="0"/>
                <w:bCs w:val="0"/>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20</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《北京市居住公共服务设施配置指标》《北京市居住公共服务设施配置指标实施意见》</w:t>
            </w:r>
          </w:p>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w:t>
            </w:r>
            <w:r>
              <w:rPr>
                <w:rFonts w:hint="eastAsia" w:ascii="仿宋" w:hAnsi="仿宋"/>
                <w:b w:val="0"/>
                <w:bCs w:val="0"/>
                <w:color w:val="auto"/>
                <w:szCs w:val="21"/>
              </w:rPr>
              <w:t>京政发</w:t>
            </w:r>
            <w:r>
              <w:rPr>
                <w:rStyle w:val="62"/>
                <w:rFonts w:hint="default" w:cs="黑体"/>
                <w:b w:val="0"/>
                <w:bCs w:val="0"/>
                <w:color w:val="auto"/>
                <w:sz w:val="21"/>
                <w:szCs w:val="21"/>
              </w:rPr>
              <w:t>〔2015〕</w:t>
            </w:r>
            <w:r>
              <w:rPr>
                <w:rFonts w:ascii="仿宋" w:hAnsi="仿宋"/>
                <w:b w:val="0"/>
                <w:bCs w:val="0"/>
                <w:color w:val="auto"/>
                <w:szCs w:val="21"/>
              </w:rPr>
              <w:t>7号</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21</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《关于加快推进养老服务发展的实施方案》（京政办发</w:t>
            </w:r>
            <w:r>
              <w:rPr>
                <w:rFonts w:ascii="仿宋" w:hAnsi="仿宋"/>
                <w:b w:val="0"/>
                <w:bCs w:val="0"/>
                <w:color w:val="auto"/>
                <w:szCs w:val="21"/>
              </w:rPr>
              <w:t>〔</w:t>
            </w:r>
            <w:r>
              <w:rPr>
                <w:rStyle w:val="73"/>
                <w:rFonts w:ascii="仿宋" w:hAnsi="仿宋" w:cs="黑体"/>
                <w:b w:val="0"/>
                <w:bCs w:val="0"/>
                <w:color w:val="auto"/>
                <w:sz w:val="21"/>
                <w:szCs w:val="21"/>
              </w:rPr>
              <w:t>20</w:t>
            </w:r>
            <w:r>
              <w:rPr>
                <w:rStyle w:val="73"/>
                <w:rFonts w:hint="eastAsia" w:ascii="仿宋" w:hAnsi="仿宋" w:cs="黑体"/>
                <w:b w:val="0"/>
                <w:bCs w:val="0"/>
                <w:color w:val="auto"/>
                <w:sz w:val="21"/>
                <w:szCs w:val="21"/>
              </w:rPr>
              <w:t>20</w:t>
            </w:r>
            <w:r>
              <w:rPr>
                <w:rStyle w:val="62"/>
                <w:rFonts w:hint="default" w:cs="黑体"/>
                <w:b w:val="0"/>
                <w:bCs w:val="0"/>
                <w:color w:val="auto"/>
                <w:sz w:val="21"/>
                <w:szCs w:val="21"/>
              </w:rPr>
              <w:t>〕</w:t>
            </w:r>
            <w:r>
              <w:rPr>
                <w:rStyle w:val="73"/>
                <w:rFonts w:hint="eastAsia" w:ascii="仿宋" w:hAnsi="仿宋" w:cs="黑体"/>
                <w:b w:val="0"/>
                <w:bCs w:val="0"/>
                <w:color w:val="auto"/>
                <w:sz w:val="21"/>
                <w:szCs w:val="21"/>
              </w:rPr>
              <w:t>17</w:t>
            </w:r>
            <w:r>
              <w:rPr>
                <w:rStyle w:val="62"/>
                <w:rFonts w:hint="default" w:cs="黑体"/>
                <w:b w:val="0"/>
                <w:bCs w:val="0"/>
                <w:color w:val="auto"/>
                <w:sz w:val="21"/>
                <w:szCs w:val="21"/>
              </w:rPr>
              <w:t>号</w:t>
            </w:r>
            <w:r>
              <w:rPr>
                <w:rFonts w:hint="eastAsia" w:ascii="仿宋" w:hAnsi="仿宋"/>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22</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《关于加强老年人照顾服务完善养老体系的实施意见》(京政办发〔</w:t>
            </w:r>
            <w:r>
              <w:rPr>
                <w:rStyle w:val="73"/>
                <w:rFonts w:ascii="仿宋" w:hAnsi="仿宋" w:cs="黑体"/>
                <w:b w:val="0"/>
                <w:bCs w:val="0"/>
                <w:color w:val="auto"/>
                <w:sz w:val="21"/>
                <w:szCs w:val="21"/>
              </w:rPr>
              <w:t>2018</w:t>
            </w:r>
            <w:r>
              <w:rPr>
                <w:rStyle w:val="62"/>
                <w:rFonts w:hint="default" w:cs="黑体"/>
                <w:b w:val="0"/>
                <w:bCs w:val="0"/>
                <w:color w:val="auto"/>
                <w:sz w:val="21"/>
                <w:szCs w:val="21"/>
              </w:rPr>
              <w:t>〕</w:t>
            </w:r>
            <w:r>
              <w:rPr>
                <w:rStyle w:val="73"/>
                <w:rFonts w:ascii="仿宋" w:hAnsi="仿宋" w:cs="黑体"/>
                <w:b w:val="0"/>
                <w:bCs w:val="0"/>
                <w:color w:val="auto"/>
                <w:sz w:val="21"/>
                <w:szCs w:val="21"/>
              </w:rPr>
              <w:t>41</w:t>
            </w:r>
            <w:r>
              <w:rPr>
                <w:rStyle w:val="62"/>
                <w:rFonts w:hint="default" w:cs="黑体"/>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23</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《北京市街道</w:t>
            </w:r>
            <w:r>
              <w:rPr>
                <w:rFonts w:ascii="仿宋" w:hAnsi="仿宋"/>
                <w:b w:val="0"/>
                <w:bCs w:val="0"/>
                <w:color w:val="auto"/>
                <w:szCs w:val="21"/>
              </w:rPr>
              <w:t>(乡镇)养老照料中心建设资助和运营管理办法》</w:t>
            </w:r>
            <w:r>
              <w:rPr>
                <w:rFonts w:hint="eastAsia" w:ascii="仿宋" w:hAnsi="仿宋"/>
                <w:b w:val="0"/>
                <w:bCs w:val="0"/>
                <w:color w:val="auto"/>
                <w:szCs w:val="21"/>
              </w:rPr>
              <w:t>（京民福发〔</w:t>
            </w:r>
            <w:r>
              <w:rPr>
                <w:rFonts w:ascii="仿宋" w:hAnsi="仿宋"/>
                <w:b w:val="0"/>
                <w:bCs w:val="0"/>
                <w:color w:val="auto"/>
                <w:szCs w:val="21"/>
              </w:rPr>
              <w:t>2017〕162号</w:t>
            </w:r>
            <w:r>
              <w:rPr>
                <w:rFonts w:hint="eastAsia" w:ascii="仿宋" w:hAnsi="仿宋"/>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24</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hint="eastAsia" w:ascii="仿宋" w:hAnsi="仿宋"/>
                <w:b w:val="0"/>
                <w:bCs w:val="0"/>
                <w:color w:val="auto"/>
                <w:szCs w:val="21"/>
              </w:rPr>
              <w:t>《关于开展社区养老服务驿站建设的意见》</w:t>
            </w:r>
            <w:r>
              <w:rPr>
                <w:rFonts w:ascii="仿宋" w:hAnsi="仿宋"/>
                <w:b w:val="0"/>
                <w:bCs w:val="0"/>
                <w:color w:val="auto"/>
                <w:szCs w:val="21"/>
              </w:rPr>
              <w:t>(</w:t>
            </w:r>
            <w:r>
              <w:rPr>
                <w:rFonts w:hint="eastAsia" w:ascii="仿宋" w:hAnsi="仿宋"/>
                <w:b w:val="0"/>
                <w:bCs w:val="0"/>
                <w:color w:val="auto"/>
                <w:szCs w:val="21"/>
              </w:rPr>
              <w:t>京老龄委发〔</w:t>
            </w:r>
            <w:r>
              <w:rPr>
                <w:rStyle w:val="62"/>
                <w:rFonts w:hint="default" w:cs="黑体"/>
                <w:b w:val="0"/>
                <w:bCs w:val="0"/>
                <w:color w:val="auto"/>
                <w:sz w:val="21"/>
                <w:szCs w:val="21"/>
              </w:rPr>
              <w:t>2016</w:t>
            </w:r>
            <w:r>
              <w:rPr>
                <w:rFonts w:ascii="仿宋" w:hAnsi="仿宋"/>
                <w:b w:val="0"/>
                <w:bCs w:val="0"/>
                <w:color w:val="auto"/>
                <w:szCs w:val="21"/>
              </w:rPr>
              <w:t>〕8号</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rPr>
                <w:b w:val="0"/>
                <w:bCs w:val="0"/>
                <w:color w:val="auto"/>
                <w:szCs w:val="21"/>
              </w:rPr>
            </w:pPr>
            <w:r>
              <w:rPr>
                <w:rFonts w:hint="eastAsia"/>
                <w:b w:val="0"/>
                <w:bCs w:val="0"/>
                <w:color w:val="auto"/>
                <w:szCs w:val="21"/>
              </w:rPr>
              <w:t>25</w:t>
            </w:r>
          </w:p>
        </w:tc>
        <w:tc>
          <w:tcPr>
            <w:tcW w:w="8470" w:type="dxa"/>
            <w:tcBorders>
              <w:tl2br w:val="nil"/>
              <w:tr2bl w:val="nil"/>
            </w:tcBorders>
            <w:tcMar>
              <w:top w:w="15" w:type="dxa"/>
              <w:left w:w="15" w:type="dxa"/>
              <w:right w:w="15" w:type="dxa"/>
            </w:tcMar>
            <w:vAlign w:val="center"/>
          </w:tcPr>
          <w:p>
            <w:pPr>
              <w:pStyle w:val="44"/>
              <w:pageBreakBefore w:val="0"/>
              <w:kinsoku/>
              <w:overflowPunct/>
              <w:topLinePunct w:val="0"/>
              <w:bidi w:val="0"/>
              <w:spacing w:line="560" w:lineRule="exact"/>
              <w:jc w:val="left"/>
              <w:rPr>
                <w:rFonts w:ascii="仿宋" w:hAnsi="仿宋"/>
                <w:b w:val="0"/>
                <w:bCs w:val="0"/>
                <w:color w:val="auto"/>
                <w:szCs w:val="21"/>
              </w:rPr>
            </w:pPr>
            <w:r>
              <w:rPr>
                <w:rFonts w:ascii="仿宋" w:hAnsi="仿宋"/>
                <w:b w:val="0"/>
                <w:bCs w:val="0"/>
                <w:color w:val="auto"/>
                <w:szCs w:val="21"/>
              </w:rPr>
              <w:t>《建设项目规划使用性质正面和负面清单》(市规划国土发〔</w:t>
            </w:r>
            <w:r>
              <w:rPr>
                <w:rStyle w:val="73"/>
                <w:rFonts w:ascii="仿宋" w:hAnsi="仿宋" w:cs="黑体"/>
                <w:b w:val="0"/>
                <w:bCs w:val="0"/>
                <w:color w:val="auto"/>
                <w:sz w:val="21"/>
                <w:szCs w:val="21"/>
              </w:rPr>
              <w:t>2018</w:t>
            </w:r>
            <w:r>
              <w:rPr>
                <w:rStyle w:val="62"/>
                <w:rFonts w:hint="default" w:cs="黑体"/>
                <w:b w:val="0"/>
                <w:bCs w:val="0"/>
                <w:color w:val="auto"/>
                <w:sz w:val="21"/>
                <w:szCs w:val="21"/>
              </w:rPr>
              <w:t>〕</w:t>
            </w:r>
            <w:r>
              <w:rPr>
                <w:rStyle w:val="73"/>
                <w:rFonts w:ascii="仿宋" w:hAnsi="仿宋" w:cs="黑体"/>
                <w:b w:val="0"/>
                <w:bCs w:val="0"/>
                <w:color w:val="auto"/>
                <w:sz w:val="21"/>
                <w:szCs w:val="21"/>
              </w:rPr>
              <w:t>88</w:t>
            </w:r>
            <w:r>
              <w:rPr>
                <w:rStyle w:val="62"/>
                <w:rFonts w:hint="default" w:cs="黑体"/>
                <w:b w:val="0"/>
                <w:bCs w:val="0"/>
                <w:color w:val="auto"/>
                <w:sz w:val="21"/>
                <w:szCs w:val="21"/>
              </w:rPr>
              <w:t>号)</w:t>
            </w:r>
          </w:p>
        </w:tc>
      </w:tr>
    </w:tbl>
    <w:p>
      <w:pPr>
        <w:pStyle w:val="4"/>
        <w:pageBreakBefore w:val="0"/>
        <w:kinsoku/>
        <w:overflowPunct/>
        <w:topLinePunct w:val="0"/>
        <w:bidi w:val="0"/>
        <w:spacing w:before="205" w:after="205" w:line="560" w:lineRule="exact"/>
        <w:rPr>
          <w:color w:val="auto"/>
        </w:rPr>
      </w:pPr>
      <w:bookmarkStart w:id="35" w:name="_Toc7363_WPSOffice_Level2"/>
      <w:bookmarkStart w:id="36" w:name="_Toc11309_WPSOffice_Level2"/>
      <w:bookmarkStart w:id="37" w:name="_Toc3009_WPSOffice_Level2"/>
      <w:r>
        <w:rPr>
          <w:color w:val="auto"/>
        </w:rPr>
        <w:t>第</w:t>
      </w:r>
      <w:r>
        <w:rPr>
          <w:rFonts w:hint="eastAsia"/>
          <w:color w:val="auto"/>
        </w:rPr>
        <w:t>3</w:t>
      </w:r>
      <w:r>
        <w:rPr>
          <w:color w:val="auto"/>
        </w:rPr>
        <w:t>条 规划对象</w:t>
      </w:r>
      <w:bookmarkEnd w:id="35"/>
      <w:bookmarkEnd w:id="36"/>
      <w:bookmarkEnd w:id="37"/>
    </w:p>
    <w:p>
      <w:pPr>
        <w:pageBreakBefore w:val="0"/>
        <w:kinsoku/>
        <w:overflowPunct/>
        <w:topLinePunct w:val="0"/>
        <w:bidi w:val="0"/>
        <w:spacing w:line="560" w:lineRule="exact"/>
        <w:ind w:firstLine="600"/>
        <w:rPr>
          <w:rFonts w:cs="宋体"/>
          <w:color w:val="auto"/>
          <w:kern w:val="0"/>
        </w:rPr>
      </w:pPr>
      <w:r>
        <w:rPr>
          <w:rFonts w:hint="eastAsia" w:cs="宋体"/>
          <w:color w:val="auto"/>
          <w:kern w:val="0"/>
        </w:rPr>
        <w:t>本</w:t>
      </w:r>
      <w:r>
        <w:rPr>
          <w:rFonts w:cs="宋体"/>
          <w:color w:val="auto"/>
          <w:kern w:val="0"/>
        </w:rPr>
        <w:t>规划人群覆盖全市60</w:t>
      </w:r>
      <w:r>
        <w:rPr>
          <w:rFonts w:hint="eastAsia" w:cs="宋体"/>
          <w:color w:val="auto"/>
          <w:kern w:val="0"/>
        </w:rPr>
        <w:t>周</w:t>
      </w:r>
      <w:r>
        <w:rPr>
          <w:rFonts w:cs="宋体"/>
          <w:color w:val="auto"/>
          <w:kern w:val="0"/>
        </w:rPr>
        <w:t>岁以上</w:t>
      </w:r>
      <w:r>
        <w:rPr>
          <w:rFonts w:hint="eastAsia" w:cs="宋体"/>
          <w:color w:val="auto"/>
          <w:kern w:val="0"/>
        </w:rPr>
        <w:t>（含6</w:t>
      </w:r>
      <w:r>
        <w:rPr>
          <w:rFonts w:cs="宋体"/>
          <w:color w:val="auto"/>
          <w:kern w:val="0"/>
        </w:rPr>
        <w:t>0</w:t>
      </w:r>
      <w:r>
        <w:rPr>
          <w:rFonts w:hint="eastAsia" w:cs="宋体"/>
          <w:color w:val="auto"/>
          <w:kern w:val="0"/>
        </w:rPr>
        <w:t>周岁）</w:t>
      </w:r>
      <w:r>
        <w:rPr>
          <w:rFonts w:cs="宋体"/>
          <w:color w:val="auto"/>
          <w:kern w:val="0"/>
        </w:rPr>
        <w:t>常住老年人</w:t>
      </w:r>
      <w:r>
        <w:rPr>
          <w:rFonts w:hint="eastAsia" w:cs="宋体"/>
          <w:color w:val="auto"/>
          <w:kern w:val="0"/>
        </w:rPr>
        <w:t>、</w:t>
      </w:r>
      <w:r>
        <w:rPr>
          <w:rFonts w:cs="宋体"/>
          <w:color w:val="auto"/>
          <w:kern w:val="0"/>
        </w:rPr>
        <w:t>60</w:t>
      </w:r>
      <w:r>
        <w:rPr>
          <w:rFonts w:hint="eastAsia" w:cs="宋体"/>
          <w:color w:val="auto"/>
          <w:kern w:val="0"/>
        </w:rPr>
        <w:t>周</w:t>
      </w:r>
      <w:r>
        <w:rPr>
          <w:rFonts w:cs="宋体"/>
          <w:color w:val="auto"/>
          <w:kern w:val="0"/>
        </w:rPr>
        <w:t>岁以下残疾人和</w:t>
      </w:r>
      <w:r>
        <w:rPr>
          <w:rFonts w:hint="eastAsia" w:cs="宋体"/>
          <w:color w:val="auto"/>
          <w:kern w:val="0"/>
        </w:rPr>
        <w:t>1</w:t>
      </w:r>
      <w:r>
        <w:rPr>
          <w:rFonts w:cs="宋体"/>
          <w:color w:val="auto"/>
          <w:kern w:val="0"/>
        </w:rPr>
        <w:t>8</w:t>
      </w:r>
      <w:r>
        <w:rPr>
          <w:rFonts w:hint="eastAsia" w:cs="宋体"/>
          <w:color w:val="auto"/>
          <w:kern w:val="0"/>
        </w:rPr>
        <w:t>周岁以下</w:t>
      </w:r>
      <w:r>
        <w:rPr>
          <w:rFonts w:cs="宋体"/>
          <w:color w:val="auto"/>
          <w:kern w:val="0"/>
        </w:rPr>
        <w:t>困境儿童</w:t>
      </w:r>
      <w:r>
        <w:rPr>
          <w:rFonts w:hint="eastAsia" w:cs="宋体"/>
          <w:color w:val="auto"/>
          <w:kern w:val="0"/>
        </w:rPr>
        <w:t>以及其他有照护需求的特殊群体。</w:t>
      </w:r>
    </w:p>
    <w:p>
      <w:pPr>
        <w:pageBreakBefore w:val="0"/>
        <w:kinsoku/>
        <w:overflowPunct/>
        <w:topLinePunct w:val="0"/>
        <w:bidi w:val="0"/>
        <w:spacing w:line="560" w:lineRule="exact"/>
        <w:ind w:firstLine="600"/>
        <w:rPr>
          <w:rFonts w:cs="宋体"/>
          <w:color w:val="auto"/>
          <w:kern w:val="0"/>
        </w:rPr>
      </w:pPr>
      <w:r>
        <w:rPr>
          <w:rFonts w:hint="eastAsia" w:cs="宋体"/>
          <w:color w:val="auto"/>
          <w:kern w:val="0"/>
        </w:rPr>
        <w:t>根据当前经济社会发展和财政保障能力，针对本市60周岁以上（含60周岁）常住老年人，划分以下三类人群为基本养老服务对象：一是城乡特困老年人等托底保障群体</w:t>
      </w:r>
      <w:r>
        <w:rPr>
          <w:rStyle w:val="40"/>
          <w:rFonts w:hint="eastAsia" w:cs="宋体"/>
          <w:color w:val="auto"/>
          <w:kern w:val="0"/>
        </w:rPr>
        <w:footnoteReference w:id="0"/>
      </w:r>
      <w:r>
        <w:rPr>
          <w:rFonts w:hint="eastAsia" w:cs="宋体"/>
          <w:color w:val="auto"/>
          <w:kern w:val="0"/>
        </w:rPr>
        <w:t>。二是低保或低收入家庭失能、失智、高龄老年人等困境保障群体。三是失能、失智、重度残疾、计划生育特殊家庭老年人等重点保障群体。</w:t>
      </w:r>
      <w:bookmarkStart w:id="38" w:name="_Hlk40175006"/>
      <w:bookmarkStart w:id="39" w:name="_Toc1823_WPSOffice_Level2"/>
      <w:bookmarkStart w:id="40" w:name="_Toc19719_WPSOffice_Level2"/>
      <w:bookmarkStart w:id="41" w:name="_Toc29116_WPSOffice_Level2"/>
    </w:p>
    <w:p>
      <w:pPr>
        <w:pStyle w:val="4"/>
        <w:pageBreakBefore w:val="0"/>
        <w:kinsoku/>
        <w:overflowPunct/>
        <w:topLinePunct w:val="0"/>
        <w:bidi w:val="0"/>
        <w:spacing w:before="205" w:after="205" w:line="560" w:lineRule="exact"/>
        <w:rPr>
          <w:color w:val="auto"/>
        </w:rPr>
      </w:pPr>
      <w:r>
        <w:rPr>
          <w:color w:val="auto"/>
        </w:rPr>
        <w:t>第</w:t>
      </w:r>
      <w:r>
        <w:rPr>
          <w:rFonts w:hint="eastAsia"/>
          <w:color w:val="auto"/>
        </w:rPr>
        <w:t>4</w:t>
      </w:r>
      <w:r>
        <w:rPr>
          <w:color w:val="auto"/>
        </w:rPr>
        <w:t>条 规划</w:t>
      </w:r>
      <w:r>
        <w:rPr>
          <w:rFonts w:hint="eastAsia"/>
          <w:color w:val="auto"/>
        </w:rPr>
        <w:t>范围</w:t>
      </w:r>
    </w:p>
    <w:p>
      <w:pPr>
        <w:pageBreakBefore w:val="0"/>
        <w:kinsoku/>
        <w:overflowPunct/>
        <w:topLinePunct w:val="0"/>
        <w:bidi w:val="0"/>
        <w:spacing w:line="560" w:lineRule="exact"/>
        <w:ind w:firstLine="600"/>
        <w:rPr>
          <w:color w:val="auto"/>
        </w:rPr>
      </w:pPr>
      <w:r>
        <w:rPr>
          <w:rFonts w:hint="eastAsia"/>
          <w:color w:val="auto"/>
        </w:rPr>
        <w:t>规划空间范围是北京市行政辖区，总面积为</w:t>
      </w:r>
      <w:r>
        <w:rPr>
          <w:color w:val="auto"/>
        </w:rPr>
        <w:t>16410平方公里。</w:t>
      </w:r>
    </w:p>
    <w:bookmarkEnd w:id="38"/>
    <w:p>
      <w:pPr>
        <w:pStyle w:val="4"/>
        <w:pageBreakBefore w:val="0"/>
        <w:kinsoku/>
        <w:overflowPunct/>
        <w:topLinePunct w:val="0"/>
        <w:bidi w:val="0"/>
        <w:spacing w:before="205" w:after="205" w:line="560" w:lineRule="exact"/>
        <w:rPr>
          <w:color w:val="auto"/>
        </w:rPr>
      </w:pPr>
      <w:r>
        <w:rPr>
          <w:color w:val="auto"/>
        </w:rPr>
        <w:t>第</w:t>
      </w:r>
      <w:r>
        <w:rPr>
          <w:rFonts w:hint="eastAsia"/>
          <w:color w:val="auto"/>
        </w:rPr>
        <w:t>5</w:t>
      </w:r>
      <w:r>
        <w:rPr>
          <w:color w:val="auto"/>
        </w:rPr>
        <w:t>条 规划期限</w:t>
      </w:r>
      <w:bookmarkEnd w:id="39"/>
      <w:bookmarkEnd w:id="40"/>
      <w:bookmarkEnd w:id="41"/>
    </w:p>
    <w:p>
      <w:pPr>
        <w:pageBreakBefore w:val="0"/>
        <w:kinsoku/>
        <w:wordWrap w:val="0"/>
        <w:overflowPunct/>
        <w:topLinePunct w:val="0"/>
        <w:autoSpaceDE w:val="0"/>
        <w:autoSpaceDN w:val="0"/>
        <w:bidi w:val="0"/>
        <w:adjustRightInd w:val="0"/>
        <w:spacing w:before="205" w:beforeLines="50" w:line="560" w:lineRule="exact"/>
        <w:ind w:firstLine="600"/>
        <w:rPr>
          <w:rFonts w:cs="Times New Roman"/>
          <w:color w:val="auto"/>
          <w:szCs w:val="30"/>
        </w:rPr>
      </w:pPr>
      <w:r>
        <w:rPr>
          <w:rFonts w:cs="Times New Roman"/>
          <w:color w:val="auto"/>
          <w:szCs w:val="30"/>
        </w:rPr>
        <w:t>规划期限为20</w:t>
      </w:r>
      <w:r>
        <w:rPr>
          <w:rFonts w:hint="eastAsia" w:cs="Times New Roman"/>
          <w:color w:val="auto"/>
          <w:szCs w:val="30"/>
        </w:rPr>
        <w:t>21</w:t>
      </w:r>
      <w:r>
        <w:rPr>
          <w:rFonts w:cs="Times New Roman"/>
          <w:color w:val="auto"/>
          <w:szCs w:val="30"/>
        </w:rPr>
        <w:t>年至2035年。其中</w:t>
      </w:r>
      <w:r>
        <w:rPr>
          <w:rFonts w:hint="eastAsia" w:cs="Times New Roman"/>
          <w:color w:val="auto"/>
          <w:szCs w:val="30"/>
        </w:rPr>
        <w:t>：中期</w:t>
      </w:r>
      <w:r>
        <w:rPr>
          <w:rFonts w:cs="Times New Roman"/>
          <w:color w:val="auto"/>
          <w:szCs w:val="30"/>
        </w:rPr>
        <w:t>至2025年，长期至2035年。</w:t>
      </w:r>
    </w:p>
    <w:p>
      <w:pPr>
        <w:pStyle w:val="4"/>
        <w:pageBreakBefore w:val="0"/>
        <w:kinsoku/>
        <w:overflowPunct/>
        <w:topLinePunct w:val="0"/>
        <w:bidi w:val="0"/>
        <w:spacing w:before="205" w:after="205" w:line="560" w:lineRule="exact"/>
        <w:rPr>
          <w:color w:val="auto"/>
        </w:rPr>
      </w:pPr>
      <w:bookmarkStart w:id="42" w:name="_Toc20350_WPSOffice_Level2"/>
      <w:bookmarkStart w:id="43" w:name="_Toc2960_WPSOffice_Level2"/>
      <w:bookmarkStart w:id="44" w:name="_Toc27966_WPSOffice_Level2"/>
      <w:r>
        <w:rPr>
          <w:color w:val="auto"/>
        </w:rPr>
        <w:t>第</w:t>
      </w:r>
      <w:r>
        <w:rPr>
          <w:rFonts w:hint="eastAsia"/>
          <w:color w:val="auto"/>
        </w:rPr>
        <w:t>6</w:t>
      </w:r>
      <w:r>
        <w:rPr>
          <w:color w:val="auto"/>
        </w:rPr>
        <w:t>条 规划原则</w:t>
      </w:r>
      <w:bookmarkEnd w:id="42"/>
      <w:bookmarkEnd w:id="43"/>
      <w:bookmarkEnd w:id="44"/>
    </w:p>
    <w:p>
      <w:pPr>
        <w:pageBreakBefore w:val="0"/>
        <w:kinsoku/>
        <w:overflowPunct/>
        <w:topLinePunct w:val="0"/>
        <w:bidi w:val="0"/>
        <w:spacing w:line="560" w:lineRule="exact"/>
        <w:ind w:firstLine="602"/>
        <w:rPr>
          <w:color w:val="auto"/>
        </w:rPr>
      </w:pPr>
      <w:bookmarkStart w:id="45" w:name="_Toc26491_WPSOffice_Level3"/>
      <w:bookmarkStart w:id="46" w:name="_Toc30976_WPSOffice_Level3"/>
      <w:bookmarkStart w:id="47" w:name="_Toc21154_WPSOffice_Level3"/>
      <w:bookmarkStart w:id="48" w:name="_Toc8134_WPSOffice_Level3"/>
      <w:bookmarkStart w:id="49" w:name="_Toc11838503"/>
      <w:bookmarkStart w:id="50" w:name="_Toc30673_WPSOffice_Level3"/>
      <w:bookmarkStart w:id="51" w:name="_Toc15884_WPSOffice_Level3"/>
      <w:bookmarkStart w:id="52" w:name="_Toc4945_WPSOffice_Level3"/>
      <w:bookmarkStart w:id="53" w:name="_Toc18853_WPSOffice_Level3"/>
      <w:bookmarkStart w:id="54" w:name="_Toc4321_WPSOffice_Level3"/>
      <w:bookmarkStart w:id="55" w:name="_Toc8353_WPSOffice_Level3"/>
      <w:bookmarkStart w:id="56" w:name="_Toc16327_WPSOffice_Level3"/>
      <w:bookmarkStart w:id="57" w:name="_Toc11839814"/>
      <w:bookmarkStart w:id="58" w:name="_Toc541_WPSOffice_Level3"/>
      <w:bookmarkStart w:id="59" w:name="_Toc10843_WPSOffice_Level3"/>
      <w:r>
        <w:rPr>
          <w:b/>
          <w:bCs/>
          <w:color w:val="auto"/>
        </w:rPr>
        <w:t>政府</w:t>
      </w:r>
      <w:r>
        <w:rPr>
          <w:rFonts w:hint="eastAsia"/>
          <w:b/>
          <w:bCs/>
          <w:color w:val="auto"/>
        </w:rPr>
        <w:t>负责</w:t>
      </w:r>
      <w:r>
        <w:rPr>
          <w:b/>
          <w:bCs/>
          <w:color w:val="auto"/>
        </w:rPr>
        <w:t>，合力发展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b/>
          <w:bCs/>
          <w:color w:val="auto"/>
        </w:rPr>
        <w:t>。</w:t>
      </w:r>
      <w:r>
        <w:rPr>
          <w:rFonts w:hint="eastAsia"/>
          <w:color w:val="auto"/>
        </w:rPr>
        <w:t>明确</w:t>
      </w:r>
      <w:r>
        <w:rPr>
          <w:color w:val="auto"/>
        </w:rPr>
        <w:t>养老服务业的特殊公益</w:t>
      </w:r>
      <w:r>
        <w:rPr>
          <w:rFonts w:hint="eastAsia"/>
          <w:color w:val="auto"/>
        </w:rPr>
        <w:t>属</w:t>
      </w:r>
      <w:r>
        <w:rPr>
          <w:color w:val="auto"/>
        </w:rPr>
        <w:t>性</w:t>
      </w:r>
      <w:r>
        <w:rPr>
          <w:rFonts w:hint="eastAsia"/>
          <w:color w:val="auto"/>
        </w:rPr>
        <w:t>，</w:t>
      </w:r>
      <w:r>
        <w:rPr>
          <w:color w:val="auto"/>
        </w:rPr>
        <w:t>坚持党委领导、政府负责</w:t>
      </w:r>
      <w:r>
        <w:rPr>
          <w:rFonts w:hint="eastAsia"/>
          <w:color w:val="auto"/>
        </w:rPr>
        <w:t>，坚持</w:t>
      </w:r>
      <w:r>
        <w:rPr>
          <w:color w:val="auto"/>
        </w:rPr>
        <w:t>企业、社会、家庭和公民参与相结合</w:t>
      </w:r>
      <w:r>
        <w:rPr>
          <w:rFonts w:hint="eastAsia"/>
          <w:color w:val="auto"/>
        </w:rPr>
        <w:t>的原则</w:t>
      </w:r>
      <w:r>
        <w:rPr>
          <w:color w:val="auto"/>
        </w:rPr>
        <w:t>。</w:t>
      </w:r>
    </w:p>
    <w:p>
      <w:pPr>
        <w:pageBreakBefore w:val="0"/>
        <w:kinsoku/>
        <w:overflowPunct/>
        <w:topLinePunct w:val="0"/>
        <w:bidi w:val="0"/>
        <w:spacing w:line="560" w:lineRule="exact"/>
        <w:ind w:firstLine="602"/>
        <w:rPr>
          <w:color w:val="auto"/>
        </w:rPr>
      </w:pPr>
      <w:bookmarkStart w:id="60" w:name="_Toc11838504"/>
      <w:bookmarkStart w:id="61" w:name="_Toc9476_WPSOffice_Level3"/>
      <w:bookmarkStart w:id="62" w:name="_Toc31544_WPSOffice_Level3"/>
      <w:bookmarkStart w:id="63" w:name="_Toc11972_WPSOffice_Level3"/>
      <w:bookmarkStart w:id="64" w:name="_Hlk15485162"/>
      <w:bookmarkStart w:id="65" w:name="_Toc16955_WPSOffice_Level3"/>
      <w:bookmarkStart w:id="66" w:name="_Toc29116_WPSOffice_Level3"/>
      <w:bookmarkStart w:id="67" w:name="_Toc32319_WPSOffice_Level3"/>
      <w:bookmarkStart w:id="68" w:name="_Toc17247_WPSOffice_Level3"/>
      <w:bookmarkStart w:id="69" w:name="_Toc19734_WPSOffice_Level3"/>
      <w:bookmarkStart w:id="70" w:name="_Toc6838_WPSOffice_Level3"/>
      <w:bookmarkStart w:id="71" w:name="_Toc21673_WPSOffice_Level3"/>
      <w:bookmarkStart w:id="72" w:name="_Toc32425_WPSOffice_Level3"/>
      <w:bookmarkStart w:id="73" w:name="_Toc6901_WPSOffice_Level3"/>
      <w:bookmarkStart w:id="74" w:name="_Toc3426_WPSOffice_Level3"/>
      <w:bookmarkStart w:id="75" w:name="_Toc11839815"/>
      <w:r>
        <w:rPr>
          <w:b/>
          <w:bCs/>
          <w:color w:val="auto"/>
        </w:rPr>
        <w:t>以人为本，共享发展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b/>
          <w:bCs/>
          <w:color w:val="auto"/>
        </w:rPr>
        <w:t>。</w:t>
      </w:r>
      <w:r>
        <w:rPr>
          <w:rFonts w:hint="eastAsia"/>
          <w:color w:val="auto"/>
        </w:rPr>
        <w:t>以</w:t>
      </w:r>
      <w:r>
        <w:rPr>
          <w:color w:val="auto"/>
        </w:rPr>
        <w:t>维护老年人合法权益</w:t>
      </w:r>
      <w:r>
        <w:rPr>
          <w:rFonts w:hint="eastAsia"/>
          <w:color w:val="auto"/>
        </w:rPr>
        <w:t>为目标，</w:t>
      </w:r>
      <w:r>
        <w:rPr>
          <w:color w:val="auto"/>
        </w:rPr>
        <w:t>以养老服务需求为核心，统筹考虑健康人群和失能失智老年人、残疾人、困境儿童等</w:t>
      </w:r>
      <w:r>
        <w:rPr>
          <w:rFonts w:hint="eastAsia"/>
          <w:color w:val="auto"/>
        </w:rPr>
        <w:t>特殊群体以及其他相关困境人群</w:t>
      </w:r>
      <w:r>
        <w:rPr>
          <w:color w:val="auto"/>
        </w:rPr>
        <w:t>。</w:t>
      </w:r>
    </w:p>
    <w:p>
      <w:pPr>
        <w:pageBreakBefore w:val="0"/>
        <w:kinsoku/>
        <w:overflowPunct/>
        <w:topLinePunct w:val="0"/>
        <w:bidi w:val="0"/>
        <w:spacing w:line="560" w:lineRule="exact"/>
        <w:ind w:firstLine="602"/>
        <w:rPr>
          <w:rFonts w:ascii="Times New Roman" w:hAnsi="Times New Roman" w:cs="Times New Roman"/>
          <w:color w:val="auto"/>
          <w:szCs w:val="30"/>
        </w:rPr>
      </w:pPr>
      <w:bookmarkStart w:id="76" w:name="_Toc16111_WPSOffice_Level3"/>
      <w:bookmarkStart w:id="77" w:name="_Toc11340_WPSOffice_Level3"/>
      <w:bookmarkStart w:id="78" w:name="_Toc31115_WPSOffice_Level3"/>
      <w:bookmarkStart w:id="79" w:name="_Toc20350_WPSOffice_Level3"/>
      <w:bookmarkStart w:id="80" w:name="_Toc7363_WPSOffice_Level3"/>
      <w:bookmarkStart w:id="81" w:name="_Toc25722_WPSOffice_Level3"/>
      <w:bookmarkStart w:id="82" w:name="_Toc31975_WPSOffice_Level3"/>
      <w:bookmarkStart w:id="83" w:name="_Toc29412_WPSOffice_Level3"/>
      <w:bookmarkStart w:id="84" w:name="_Toc11839816"/>
      <w:bookmarkStart w:id="85" w:name="_Toc16235_WPSOffice_Level3"/>
      <w:bookmarkStart w:id="86" w:name="_Toc11838505"/>
      <w:bookmarkStart w:id="87" w:name="_Toc31686_WPSOffice_Level3"/>
      <w:bookmarkStart w:id="88" w:name="_Toc1790_WPSOffice_Level3"/>
      <w:bookmarkStart w:id="89" w:name="_Toc2170_WPSOffice_Level3"/>
      <w:bookmarkStart w:id="90" w:name="_Toc26859_WPSOffice_Level3"/>
      <w:r>
        <w:rPr>
          <w:b/>
          <w:bCs/>
          <w:color w:val="auto"/>
        </w:rPr>
        <w:t>深化改革，创新发展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b/>
          <w:bCs/>
          <w:color w:val="auto"/>
        </w:rPr>
        <w:t>。</w:t>
      </w:r>
      <w:r>
        <w:rPr>
          <w:rFonts w:ascii="Times New Roman" w:hAnsi="Times New Roman" w:cs="Times New Roman"/>
          <w:color w:val="auto"/>
          <w:szCs w:val="30"/>
        </w:rPr>
        <w:t>坚持</w:t>
      </w:r>
      <w:r>
        <w:rPr>
          <w:rFonts w:hint="eastAsia" w:ascii="Times New Roman" w:hAnsi="Times New Roman" w:cs="Times New Roman"/>
          <w:color w:val="auto"/>
          <w:szCs w:val="30"/>
        </w:rPr>
        <w:t>首善标准</w:t>
      </w:r>
      <w:r>
        <w:rPr>
          <w:rFonts w:ascii="Times New Roman" w:hAnsi="Times New Roman" w:cs="Times New Roman"/>
          <w:color w:val="auto"/>
          <w:szCs w:val="30"/>
        </w:rPr>
        <w:t>，深化简政放权、放管结合、优化服务。推动探索市场化、专业化、标准化的养老服务运营模式，持续</w:t>
      </w:r>
      <w:r>
        <w:rPr>
          <w:rFonts w:hint="eastAsia" w:ascii="Times New Roman" w:hAnsi="Times New Roman" w:cs="Times New Roman"/>
          <w:color w:val="auto"/>
          <w:szCs w:val="30"/>
        </w:rPr>
        <w:t>完善北京特色</w:t>
      </w:r>
      <w:r>
        <w:rPr>
          <w:rFonts w:ascii="Times New Roman" w:hAnsi="Times New Roman" w:cs="Times New Roman"/>
          <w:color w:val="auto"/>
          <w:szCs w:val="30"/>
        </w:rPr>
        <w:t>养老服务体系。</w:t>
      </w:r>
      <w:bookmarkStart w:id="91" w:name="_Toc3493_WPSOffice_Level3"/>
      <w:bookmarkStart w:id="92" w:name="_Toc4778_WPSOffice_Level3"/>
      <w:bookmarkStart w:id="93" w:name="_Toc32194_WPSOffice_Level3"/>
      <w:bookmarkStart w:id="94" w:name="_Toc26075_WPSOffice_Level3"/>
      <w:bookmarkStart w:id="95" w:name="_Toc11839817"/>
      <w:bookmarkStart w:id="96" w:name="_Toc27098_WPSOffice_Level3"/>
      <w:bookmarkStart w:id="97" w:name="_Toc569_WPSOffice_Level3"/>
      <w:bookmarkStart w:id="98" w:name="_Toc11838506"/>
      <w:bookmarkStart w:id="99" w:name="_Toc2835_WPSOffice_Level3"/>
      <w:bookmarkStart w:id="100" w:name="_Toc24900_WPSOffice_Level3"/>
      <w:bookmarkStart w:id="101" w:name="_Toc17948_WPSOffice_Level3"/>
      <w:bookmarkStart w:id="102" w:name="_Toc15222_WPSOffice_Level3"/>
      <w:bookmarkStart w:id="103" w:name="_Toc27452_WPSOffice_Level3"/>
      <w:bookmarkStart w:id="104" w:name="_Toc5106_WPSOffice_Level3"/>
      <w:bookmarkStart w:id="105" w:name="_Toc7816_WPSOffice_Level3"/>
    </w:p>
    <w:p>
      <w:pPr>
        <w:pageBreakBefore w:val="0"/>
        <w:kinsoku/>
        <w:overflowPunct/>
        <w:topLinePunct w:val="0"/>
        <w:bidi w:val="0"/>
        <w:spacing w:line="560" w:lineRule="exact"/>
        <w:ind w:firstLine="602"/>
        <w:rPr>
          <w:color w:val="auto"/>
        </w:rPr>
      </w:pPr>
      <w:r>
        <w:rPr>
          <w:b/>
          <w:bCs/>
          <w:color w:val="auto"/>
        </w:rPr>
        <w:t>功能复合，协调发展</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b/>
          <w:bCs/>
          <w:color w:val="auto"/>
        </w:rPr>
        <w:t>。</w:t>
      </w:r>
      <w:r>
        <w:rPr>
          <w:rFonts w:ascii="Times New Roman" w:hAnsi="Times New Roman" w:cs="Times New Roman"/>
          <w:color w:val="auto"/>
          <w:szCs w:val="30"/>
        </w:rPr>
        <w:t>坚持从首都市情、社情、民情出发，提高居家、社区和机构养老服务的衔接性，</w:t>
      </w:r>
      <w:r>
        <w:rPr>
          <w:rFonts w:hint="eastAsia" w:ascii="Times New Roman" w:hAnsi="Times New Roman" w:cs="Times New Roman"/>
          <w:color w:val="auto"/>
          <w:szCs w:val="30"/>
        </w:rPr>
        <w:t>提升</w:t>
      </w:r>
      <w:r>
        <w:rPr>
          <w:rFonts w:ascii="Times New Roman" w:hAnsi="Times New Roman" w:cs="Times New Roman"/>
          <w:color w:val="auto"/>
          <w:szCs w:val="30"/>
        </w:rPr>
        <w:t>养老服务产业、事业和慈善的协调性以及城区、郊区和农村养老服务的均衡性。</w:t>
      </w:r>
    </w:p>
    <w:p>
      <w:pPr>
        <w:pageBreakBefore w:val="0"/>
        <w:kinsoku/>
        <w:overflowPunct/>
        <w:topLinePunct w:val="0"/>
        <w:bidi w:val="0"/>
        <w:spacing w:line="560" w:lineRule="exact"/>
        <w:ind w:firstLine="602"/>
        <w:rPr>
          <w:color w:val="auto"/>
        </w:rPr>
      </w:pPr>
      <w:bookmarkStart w:id="106" w:name="_Toc28686_WPSOffice_Level3"/>
      <w:bookmarkStart w:id="107" w:name="_Toc11838508"/>
      <w:bookmarkStart w:id="108" w:name="_Toc32017_WPSOffice_Level3"/>
      <w:bookmarkStart w:id="109" w:name="_Toc3369_WPSOffice_Level3"/>
      <w:bookmarkStart w:id="110" w:name="_Toc27966_WPSOffice_Level3"/>
      <w:bookmarkStart w:id="111" w:name="_Toc20889_WPSOffice_Level3"/>
      <w:bookmarkStart w:id="112" w:name="_Toc2179_WPSOffice_Level3"/>
      <w:bookmarkStart w:id="113" w:name="_Toc11839819"/>
      <w:bookmarkStart w:id="114" w:name="_Toc20700_WPSOffice_Level3"/>
      <w:bookmarkStart w:id="115" w:name="_Toc20617_WPSOffice_Level3"/>
      <w:bookmarkStart w:id="116" w:name="_Toc13396_WPSOffice_Level3"/>
      <w:bookmarkStart w:id="117" w:name="_Toc25485_WPSOffice_Level3"/>
      <w:bookmarkStart w:id="118" w:name="_Toc12948_WPSOffice_Level3"/>
      <w:bookmarkStart w:id="119" w:name="_Toc21507_WPSOffice_Level3"/>
      <w:bookmarkStart w:id="120" w:name="_Toc16364_WPSOffice_Level3"/>
      <w:r>
        <w:rPr>
          <w:b/>
          <w:bCs/>
          <w:color w:val="auto"/>
        </w:rPr>
        <w:t>区域合作，开放发展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b/>
          <w:bCs/>
          <w:color w:val="auto"/>
        </w:rPr>
        <w:t>。</w:t>
      </w:r>
      <w:r>
        <w:rPr>
          <w:rFonts w:hint="eastAsia"/>
          <w:color w:val="auto"/>
        </w:rPr>
        <w:t>鼓励</w:t>
      </w:r>
      <w:r>
        <w:rPr>
          <w:color w:val="auto"/>
        </w:rPr>
        <w:t>北京与津冀区域养老服务协同发展，充分利用北京与国内对口合作城市的</w:t>
      </w:r>
      <w:r>
        <w:rPr>
          <w:rFonts w:hint="eastAsia"/>
          <w:color w:val="auto"/>
        </w:rPr>
        <w:t>资源</w:t>
      </w:r>
      <w:r>
        <w:rPr>
          <w:color w:val="auto"/>
        </w:rPr>
        <w:t>优势，打造</w:t>
      </w:r>
      <w:r>
        <w:rPr>
          <w:rFonts w:hint="eastAsia"/>
          <w:color w:val="auto"/>
        </w:rPr>
        <w:t>一流的</w:t>
      </w:r>
      <w:r>
        <w:rPr>
          <w:color w:val="auto"/>
        </w:rPr>
        <w:t>养老服务示范基地和养老</w:t>
      </w:r>
      <w:r>
        <w:rPr>
          <w:rFonts w:hint="eastAsia"/>
          <w:color w:val="auto"/>
        </w:rPr>
        <w:t>服务协同发展区域</w:t>
      </w:r>
      <w:r>
        <w:rPr>
          <w:color w:val="auto"/>
        </w:rPr>
        <w:t>。</w:t>
      </w:r>
    </w:p>
    <w:p>
      <w:pPr>
        <w:pStyle w:val="4"/>
        <w:pageBreakBefore w:val="0"/>
        <w:kinsoku/>
        <w:overflowPunct/>
        <w:topLinePunct w:val="0"/>
        <w:bidi w:val="0"/>
        <w:spacing w:before="205" w:after="205" w:line="560" w:lineRule="exact"/>
        <w:rPr>
          <w:color w:val="auto"/>
        </w:rPr>
      </w:pPr>
      <w:bookmarkStart w:id="121" w:name="_Toc8649_WPSOffice_Level2"/>
      <w:bookmarkStart w:id="122" w:name="_Toc24172_WPSOffice_Level2"/>
      <w:bookmarkStart w:id="123" w:name="_Toc569_WPSOffice_Level2"/>
      <w:bookmarkStart w:id="124" w:name="_Toc532554146"/>
      <w:bookmarkStart w:id="125" w:name="_Toc23805_WPSOffice_Level1"/>
      <w:bookmarkStart w:id="126" w:name="_Toc28600_WPSOffice_Level1"/>
      <w:bookmarkStart w:id="127" w:name="_Toc32425_WPSOffice_Level1"/>
      <w:bookmarkStart w:id="128" w:name="_Toc16470"/>
      <w:r>
        <w:rPr>
          <w:color w:val="auto"/>
        </w:rPr>
        <w:t>第</w:t>
      </w:r>
      <w:r>
        <w:rPr>
          <w:rFonts w:hint="eastAsia"/>
          <w:color w:val="auto"/>
        </w:rPr>
        <w:t>7</w:t>
      </w:r>
      <w:r>
        <w:rPr>
          <w:color w:val="auto"/>
        </w:rPr>
        <w:t>条 规划目标</w:t>
      </w:r>
      <w:bookmarkEnd w:id="121"/>
      <w:bookmarkEnd w:id="122"/>
      <w:bookmarkEnd w:id="123"/>
    </w:p>
    <w:p>
      <w:pPr>
        <w:pageBreakBefore w:val="0"/>
        <w:kinsoku/>
        <w:overflowPunct/>
        <w:topLinePunct w:val="0"/>
        <w:bidi w:val="0"/>
        <w:spacing w:line="560" w:lineRule="exact"/>
        <w:ind w:firstLine="600"/>
        <w:rPr>
          <w:color w:val="auto"/>
        </w:rPr>
      </w:pPr>
      <w:bookmarkStart w:id="129" w:name="_Hlk38378912"/>
      <w:r>
        <w:rPr>
          <w:color w:val="auto"/>
        </w:rPr>
        <w:t>围绕国际一流的和谐宜居之都及老年友好型城市的建设目标，坚持老残儿一体发展原则，全面建成全面覆盖、城乡统筹、</w:t>
      </w:r>
      <w:r>
        <w:rPr>
          <w:rFonts w:hint="eastAsia"/>
          <w:color w:val="auto"/>
        </w:rPr>
        <w:t>独具</w:t>
      </w:r>
      <w:r>
        <w:rPr>
          <w:color w:val="auto"/>
        </w:rPr>
        <w:t>北京特色的</w:t>
      </w:r>
      <w:r>
        <w:rPr>
          <w:rFonts w:hint="eastAsia"/>
          <w:color w:val="auto"/>
        </w:rPr>
        <w:t>“三边四级”精准居家社区养老服务体系。</w:t>
      </w:r>
    </w:p>
    <w:bookmarkEnd w:id="129"/>
    <w:p>
      <w:pPr>
        <w:pageBreakBefore w:val="0"/>
        <w:kinsoku/>
        <w:overflowPunct/>
        <w:topLinePunct w:val="0"/>
        <w:bidi w:val="0"/>
        <w:spacing w:line="560" w:lineRule="exact"/>
        <w:ind w:firstLine="600"/>
        <w:rPr>
          <w:color w:val="auto"/>
        </w:rPr>
      </w:pPr>
      <w:bookmarkStart w:id="130" w:name="_Hlk16595775"/>
      <w:r>
        <w:rPr>
          <w:color w:val="auto"/>
        </w:rPr>
        <w:t>到2025年，</w:t>
      </w:r>
      <w:bookmarkEnd w:id="130"/>
      <w:r>
        <w:rPr>
          <w:rFonts w:hint="eastAsia"/>
          <w:color w:val="auto"/>
        </w:rPr>
        <w:t>全市千人养老床位数达到7张，</w:t>
      </w:r>
      <w:r>
        <w:rPr>
          <w:color w:val="auto"/>
        </w:rPr>
        <w:t>建立起与北京市社会经济发展水平相当、城乡一体</w:t>
      </w:r>
      <w:r>
        <w:rPr>
          <w:rFonts w:hint="eastAsia"/>
          <w:color w:val="auto"/>
        </w:rPr>
        <w:t>的精准养老服务体系。实现养老服务</w:t>
      </w:r>
      <w:r>
        <w:rPr>
          <w:color w:val="auto"/>
        </w:rPr>
        <w:t>设施</w:t>
      </w:r>
      <w:r>
        <w:rPr>
          <w:rFonts w:hint="eastAsia"/>
          <w:color w:val="auto"/>
        </w:rPr>
        <w:t>均衡布局，实现</w:t>
      </w:r>
      <w:r>
        <w:rPr>
          <w:color w:val="auto"/>
        </w:rPr>
        <w:t>街乡镇养老照料中心和社区养老服务驿站全覆盖，街</w:t>
      </w:r>
      <w:r>
        <w:rPr>
          <w:rFonts w:hint="eastAsia"/>
          <w:color w:val="auto"/>
        </w:rPr>
        <w:t>乡</w:t>
      </w:r>
      <w:r>
        <w:rPr>
          <w:color w:val="auto"/>
        </w:rPr>
        <w:t>镇养老服务联合体和</w:t>
      </w:r>
      <w:r>
        <w:rPr>
          <w:rFonts w:hint="eastAsia"/>
          <w:color w:val="auto"/>
        </w:rPr>
        <w:t>市区</w:t>
      </w:r>
      <w:r>
        <w:rPr>
          <w:color w:val="auto"/>
        </w:rPr>
        <w:t>养老服务联动支援机制</w:t>
      </w:r>
      <w:r>
        <w:rPr>
          <w:rFonts w:hint="eastAsia"/>
          <w:color w:val="auto"/>
        </w:rPr>
        <w:t>不断</w:t>
      </w:r>
      <w:r>
        <w:rPr>
          <w:color w:val="auto"/>
        </w:rPr>
        <w:t>推进</w:t>
      </w:r>
      <w:r>
        <w:rPr>
          <w:rFonts w:hint="eastAsia"/>
          <w:color w:val="auto"/>
        </w:rPr>
        <w:t>，京津冀区域养老服务协同发展深化拓展。</w:t>
      </w:r>
    </w:p>
    <w:p>
      <w:pPr>
        <w:pageBreakBefore w:val="0"/>
        <w:kinsoku/>
        <w:overflowPunct/>
        <w:topLinePunct w:val="0"/>
        <w:bidi w:val="0"/>
        <w:spacing w:line="560" w:lineRule="exact"/>
        <w:ind w:firstLine="600"/>
        <w:rPr>
          <w:color w:val="auto"/>
        </w:rPr>
      </w:pPr>
      <w:r>
        <w:rPr>
          <w:color w:val="auto"/>
        </w:rPr>
        <w:t>到2035年，全市千人养老床位数达到9.5张</w:t>
      </w:r>
      <w:r>
        <w:rPr>
          <w:rFonts w:hint="eastAsia"/>
          <w:color w:val="auto"/>
        </w:rPr>
        <w:t>，</w:t>
      </w:r>
      <w:r>
        <w:rPr>
          <w:color w:val="auto"/>
        </w:rPr>
        <w:t>全面建立街</w:t>
      </w:r>
      <w:r>
        <w:rPr>
          <w:rFonts w:hint="eastAsia"/>
          <w:color w:val="auto"/>
        </w:rPr>
        <w:t>乡</w:t>
      </w:r>
      <w:r>
        <w:rPr>
          <w:color w:val="auto"/>
        </w:rPr>
        <w:t>镇养老服务联合体和</w:t>
      </w:r>
      <w:r>
        <w:rPr>
          <w:rFonts w:hint="eastAsia"/>
          <w:color w:val="auto"/>
        </w:rPr>
        <w:t>市区</w:t>
      </w:r>
      <w:r>
        <w:rPr>
          <w:color w:val="auto"/>
        </w:rPr>
        <w:t>养老服务联动支援机制，失能失智老年人90%以上可获得优质高效的长期照护服务，老年人可享受便捷可及、</w:t>
      </w:r>
      <w:r>
        <w:rPr>
          <w:rFonts w:hint="eastAsia"/>
          <w:color w:val="auto"/>
        </w:rPr>
        <w:t>品质较高</w:t>
      </w:r>
      <w:r>
        <w:rPr>
          <w:color w:val="auto"/>
        </w:rPr>
        <w:t>的养老服务</w:t>
      </w:r>
      <w:r>
        <w:rPr>
          <w:rFonts w:hint="eastAsia"/>
          <w:color w:val="auto"/>
        </w:rPr>
        <w:t>。</w:t>
      </w:r>
    </w:p>
    <w:p>
      <w:pPr>
        <w:pStyle w:val="14"/>
        <w:pageBreakBefore w:val="0"/>
        <w:kinsoku/>
        <w:overflowPunct/>
        <w:topLinePunct w:val="0"/>
        <w:bidi w:val="0"/>
        <w:spacing w:after="205" w:line="560" w:lineRule="exact"/>
        <w:rPr>
          <w:color w:val="auto"/>
        </w:rPr>
      </w:pPr>
      <w:r>
        <w:rPr>
          <w:color w:val="auto"/>
        </w:rPr>
        <w:br w:type="page"/>
      </w:r>
      <w:bookmarkStart w:id="131" w:name="_Hlk45264165"/>
      <w:r>
        <w:rPr>
          <w:rFonts w:hint="eastAsia"/>
          <w:color w:val="auto"/>
        </w:rPr>
        <w:t>表</w:t>
      </w:r>
      <w:r>
        <w:rPr>
          <w:color w:val="auto"/>
        </w:rPr>
        <w:t>1 北京养老服务发展（20</w:t>
      </w:r>
      <w:r>
        <w:rPr>
          <w:rFonts w:hint="eastAsia"/>
          <w:color w:val="auto"/>
        </w:rPr>
        <w:t>21</w:t>
      </w:r>
      <w:r>
        <w:rPr>
          <w:color w:val="auto"/>
        </w:rPr>
        <w:t>年</w:t>
      </w:r>
      <w:r>
        <w:rPr>
          <w:rFonts w:hint="eastAsia"/>
          <w:color w:val="auto"/>
        </w:rPr>
        <w:t>-</w:t>
      </w:r>
      <w:r>
        <w:rPr>
          <w:color w:val="auto"/>
        </w:rPr>
        <w:t>2035年）指标</w:t>
      </w:r>
    </w:p>
    <w:tbl>
      <w:tblPr>
        <w:tblStyle w:val="32"/>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886"/>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序</w:t>
            </w:r>
            <w:bookmarkEnd w:id="124"/>
            <w:bookmarkEnd w:id="125"/>
            <w:bookmarkEnd w:id="126"/>
            <w:bookmarkEnd w:id="127"/>
            <w:bookmarkEnd w:id="128"/>
            <w:r>
              <w:rPr>
                <w:rFonts w:hint="eastAsia" w:ascii="黑体" w:hAnsi="黑体" w:eastAsia="黑体"/>
                <w:color w:val="auto"/>
                <w:sz w:val="24"/>
              </w:rPr>
              <w:t>号</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指标</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2025年</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每千人拥有养老床位数（张）</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≥7</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2</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养老床位总数（万张）</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15.3</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21.</w:t>
            </w:r>
            <w:r>
              <w:rPr>
                <w:rFonts w:ascii="黑体" w:hAnsi="黑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3</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建成并运营社区养老服务驿站/农村幸福晚年驿站</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1200个</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4</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s="宋体"/>
                <w:color w:val="auto"/>
                <w:sz w:val="21"/>
                <w:szCs w:val="21"/>
              </w:rPr>
              <w:t>建成并运营养老照料中心</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280个</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≥380个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5</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s="宋体"/>
                <w:color w:val="auto"/>
                <w:sz w:val="21"/>
                <w:szCs w:val="21"/>
              </w:rPr>
            </w:pPr>
            <w:r>
              <w:rPr>
                <w:rFonts w:hint="eastAsia" w:ascii="黑体" w:hAnsi="黑体" w:cs="宋体"/>
                <w:color w:val="auto"/>
                <w:sz w:val="21"/>
                <w:szCs w:val="21"/>
              </w:rPr>
              <w:t>千人养老服务设施建筑面积（平方米）</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≥352</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6</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养老机构医养结合覆盖率</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100%</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7</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护理型床位比重</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60%</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8</w:t>
            </w:r>
          </w:p>
        </w:tc>
        <w:tc>
          <w:tcPr>
            <w:tcW w:w="4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万名老年人拥有护理员</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w:t>
            </w:r>
            <w:r>
              <w:rPr>
                <w:rFonts w:ascii="黑体" w:hAnsi="黑体"/>
                <w:color w:val="auto"/>
                <w:sz w:val="21"/>
                <w:szCs w:val="21"/>
              </w:rPr>
              <w:t>5</w:t>
            </w:r>
            <w:r>
              <w:rPr>
                <w:rFonts w:hint="eastAsia" w:ascii="黑体" w:hAnsi="黑体"/>
                <w:color w:val="auto"/>
                <w:sz w:val="21"/>
                <w:szCs w:val="21"/>
              </w:rPr>
              <w:t>0</w:t>
            </w:r>
          </w:p>
        </w:tc>
        <w:tc>
          <w:tcPr>
            <w:tcW w:w="1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0" w:firstLineChars="0"/>
              <w:jc w:val="center"/>
              <w:rPr>
                <w:rFonts w:ascii="黑体" w:hAnsi="黑体"/>
                <w:color w:val="auto"/>
                <w:sz w:val="21"/>
                <w:szCs w:val="21"/>
              </w:rPr>
            </w:pPr>
            <w:r>
              <w:rPr>
                <w:rFonts w:hint="eastAsia" w:ascii="黑体" w:hAnsi="黑体"/>
                <w:color w:val="auto"/>
                <w:sz w:val="21"/>
                <w:szCs w:val="21"/>
              </w:rPr>
              <w:t>≥</w:t>
            </w:r>
            <w:r>
              <w:rPr>
                <w:rFonts w:ascii="黑体" w:hAnsi="黑体"/>
                <w:color w:val="auto"/>
                <w:sz w:val="21"/>
                <w:szCs w:val="21"/>
              </w:rPr>
              <w:t>15</w:t>
            </w:r>
            <w:r>
              <w:rPr>
                <w:rFonts w:hint="eastAsia" w:ascii="黑体" w:hAnsi="黑体"/>
                <w:color w:val="auto"/>
                <w:sz w:val="21"/>
                <w:szCs w:val="21"/>
              </w:rPr>
              <w:t>0</w:t>
            </w:r>
          </w:p>
        </w:tc>
      </w:tr>
      <w:bookmarkEnd w:id="131"/>
    </w:tbl>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left="600" w:firstLine="0" w:firstLineChars="0"/>
        <w:rPr>
          <w:color w:val="auto"/>
        </w:rPr>
      </w:pPr>
    </w:p>
    <w:p>
      <w:pPr>
        <w:pageBreakBefore w:val="0"/>
        <w:kinsoku/>
        <w:overflowPunct/>
        <w:topLinePunct w:val="0"/>
        <w:bidi w:val="0"/>
        <w:spacing w:line="560" w:lineRule="exact"/>
        <w:ind w:firstLine="0" w:firstLineChars="0"/>
        <w:rPr>
          <w:color w:val="auto"/>
        </w:rPr>
      </w:pPr>
    </w:p>
    <w:p>
      <w:pPr>
        <w:pStyle w:val="2"/>
        <w:pageBreakBefore w:val="0"/>
        <w:kinsoku/>
        <w:overflowPunct/>
        <w:topLinePunct w:val="0"/>
        <w:bidi w:val="0"/>
        <w:spacing w:after="411" w:line="560" w:lineRule="exact"/>
        <w:rPr>
          <w:color w:val="auto"/>
        </w:rPr>
      </w:pPr>
      <w:bookmarkStart w:id="132" w:name="_Toc20903"/>
      <w:bookmarkStart w:id="133" w:name="_Toc12433"/>
      <w:bookmarkStart w:id="134" w:name="_Toc12973"/>
      <w:bookmarkStart w:id="135" w:name="_Toc1510"/>
      <w:bookmarkStart w:id="136" w:name="_Toc1842066909"/>
      <w:bookmarkStart w:id="137" w:name="_Toc10202"/>
      <w:r>
        <w:rPr>
          <w:rFonts w:hint="eastAsia"/>
          <w:color w:val="auto"/>
        </w:rPr>
        <w:t>第</w:t>
      </w:r>
      <w:r>
        <w:rPr>
          <w:color w:val="auto"/>
        </w:rPr>
        <w:t>一章</w:t>
      </w:r>
      <w:r>
        <w:rPr>
          <w:rFonts w:hint="eastAsia"/>
          <w:color w:val="auto"/>
        </w:rPr>
        <w:t xml:space="preserve"> </w:t>
      </w:r>
      <w:r>
        <w:rPr>
          <w:color w:val="auto"/>
        </w:rPr>
        <w:t>规划背景</w:t>
      </w:r>
      <w:bookmarkEnd w:id="30"/>
      <w:bookmarkEnd w:id="132"/>
      <w:bookmarkEnd w:id="133"/>
      <w:bookmarkEnd w:id="134"/>
      <w:bookmarkEnd w:id="135"/>
      <w:bookmarkEnd w:id="136"/>
      <w:bookmarkEnd w:id="137"/>
    </w:p>
    <w:p>
      <w:pPr>
        <w:pageBreakBefore w:val="0"/>
        <w:kinsoku/>
        <w:overflowPunct/>
        <w:topLinePunct w:val="0"/>
        <w:bidi w:val="0"/>
        <w:spacing w:line="560" w:lineRule="exact"/>
        <w:ind w:firstLine="600"/>
        <w:rPr>
          <w:color w:val="auto"/>
        </w:rPr>
      </w:pPr>
      <w:r>
        <w:rPr>
          <w:rFonts w:hint="eastAsia"/>
          <w:color w:val="auto"/>
        </w:rPr>
        <w:t>以习近平新时代中国特色社会主义思想为指导，应对北京人口老龄化对首都</w:t>
      </w:r>
      <w:r>
        <w:rPr>
          <w:color w:val="auto"/>
        </w:rPr>
        <w:t>社会经济协调发展提出</w:t>
      </w:r>
      <w:r>
        <w:rPr>
          <w:rFonts w:hint="eastAsia"/>
          <w:color w:val="auto"/>
        </w:rPr>
        <w:t>的</w:t>
      </w:r>
      <w:r>
        <w:rPr>
          <w:color w:val="auto"/>
        </w:rPr>
        <w:t>新要求，</w:t>
      </w:r>
      <w:r>
        <w:rPr>
          <w:rFonts w:hint="eastAsia"/>
          <w:color w:val="auto"/>
        </w:rPr>
        <w:t>以</w:t>
      </w:r>
      <w:r>
        <w:rPr>
          <w:color w:val="auto"/>
        </w:rPr>
        <w:t>建设北京特色的养老服务体系，</w:t>
      </w:r>
      <w:r>
        <w:rPr>
          <w:rFonts w:hint="eastAsia"/>
          <w:color w:val="auto"/>
        </w:rPr>
        <w:t>作为</w:t>
      </w:r>
      <w:r>
        <w:rPr>
          <w:color w:val="auto"/>
        </w:rPr>
        <w:t>全面建成小康社会和大国首都建设的</w:t>
      </w:r>
      <w:r>
        <w:rPr>
          <w:rFonts w:hint="eastAsia"/>
          <w:color w:val="auto"/>
        </w:rPr>
        <w:t>重要举措。</w:t>
      </w:r>
    </w:p>
    <w:p>
      <w:pPr>
        <w:pStyle w:val="3"/>
        <w:pageBreakBefore w:val="0"/>
        <w:kinsoku/>
        <w:overflowPunct/>
        <w:topLinePunct w:val="0"/>
        <w:bidi w:val="0"/>
        <w:spacing w:before="205" w:after="205" w:line="560" w:lineRule="exact"/>
        <w:rPr>
          <w:color w:val="auto"/>
        </w:rPr>
      </w:pPr>
      <w:bookmarkStart w:id="138" w:name="_Toc26704"/>
      <w:bookmarkStart w:id="139" w:name="_Toc19445"/>
      <w:bookmarkStart w:id="140" w:name="_Toc28068"/>
      <w:bookmarkStart w:id="141" w:name="_Toc12553"/>
      <w:bookmarkStart w:id="142" w:name="_Toc32085"/>
      <w:bookmarkStart w:id="143" w:name="_Toc2086284861"/>
      <w:r>
        <w:rPr>
          <w:rFonts w:hint="eastAsia"/>
          <w:color w:val="auto"/>
        </w:rPr>
        <w:t>第</w:t>
      </w:r>
      <w:r>
        <w:rPr>
          <w:rFonts w:hint="eastAsia"/>
          <w:color w:val="auto"/>
          <w:lang w:eastAsia="zh-CN"/>
        </w:rPr>
        <w:t>一</w:t>
      </w:r>
      <w:r>
        <w:rPr>
          <w:rFonts w:hint="eastAsia"/>
          <w:color w:val="auto"/>
        </w:rPr>
        <w:t>节 发展趋势</w:t>
      </w:r>
      <w:bookmarkEnd w:id="138"/>
      <w:bookmarkEnd w:id="139"/>
      <w:bookmarkEnd w:id="140"/>
      <w:bookmarkEnd w:id="141"/>
      <w:bookmarkEnd w:id="142"/>
      <w:bookmarkEnd w:id="143"/>
    </w:p>
    <w:p>
      <w:pPr>
        <w:pStyle w:val="4"/>
        <w:pageBreakBefore w:val="0"/>
        <w:kinsoku/>
        <w:overflowPunct/>
        <w:topLinePunct w:val="0"/>
        <w:bidi w:val="0"/>
        <w:spacing w:before="205" w:after="205" w:line="560" w:lineRule="exact"/>
        <w:rPr>
          <w:color w:val="auto"/>
        </w:rPr>
      </w:pPr>
      <w:r>
        <w:rPr>
          <w:rFonts w:hint="eastAsia"/>
          <w:color w:val="auto"/>
        </w:rPr>
        <w:t>第</w:t>
      </w:r>
      <w:r>
        <w:rPr>
          <w:color w:val="auto"/>
        </w:rPr>
        <w:t>8条</w:t>
      </w:r>
      <w:r>
        <w:rPr>
          <w:rFonts w:hint="eastAsia"/>
          <w:color w:val="auto"/>
        </w:rPr>
        <w:t xml:space="preserve"> </w:t>
      </w:r>
      <w:r>
        <w:rPr>
          <w:color w:val="auto"/>
        </w:rPr>
        <w:t>挑战与机遇并存</w:t>
      </w:r>
    </w:p>
    <w:p>
      <w:pPr>
        <w:pageBreakBefore w:val="0"/>
        <w:kinsoku/>
        <w:overflowPunct/>
        <w:topLinePunct w:val="0"/>
        <w:bidi w:val="0"/>
        <w:spacing w:line="560" w:lineRule="exact"/>
        <w:ind w:firstLine="600"/>
        <w:rPr>
          <w:color w:val="auto"/>
        </w:rPr>
      </w:pPr>
      <w:r>
        <w:rPr>
          <w:rFonts w:hint="eastAsia"/>
          <w:color w:val="auto"/>
        </w:rPr>
        <w:t>未来老年人口不断增加，老龄化水平逐年升高，将给经济运行、社会保障、社会建设等多方面带来巨大压力。抚养比增长将影响居民财富的积累，使政府用于社会保障和公共服务的投入大幅增加。北京市社会经济高质量发展中的老龄化不乏带来挑战，但也</w:t>
      </w:r>
      <w:r>
        <w:rPr>
          <w:rFonts w:hint="eastAsia"/>
          <w:color w:val="auto"/>
          <w:lang w:eastAsia="zh-CN"/>
        </w:rPr>
        <w:t>因此</w:t>
      </w:r>
      <w:r>
        <w:rPr>
          <w:rFonts w:hint="eastAsia"/>
          <w:color w:val="auto"/>
        </w:rPr>
        <w:t>迎来了巨大</w:t>
      </w:r>
      <w:r>
        <w:rPr>
          <w:rFonts w:hint="eastAsia"/>
          <w:color w:val="auto"/>
          <w:lang w:eastAsia="zh-CN"/>
        </w:rPr>
        <w:t>的</w:t>
      </w:r>
      <w:r>
        <w:rPr>
          <w:rFonts w:hint="eastAsia"/>
          <w:color w:val="auto"/>
        </w:rPr>
        <w:t>发展机遇。</w:t>
      </w:r>
    </w:p>
    <w:p>
      <w:pPr>
        <w:pStyle w:val="4"/>
        <w:pageBreakBefore w:val="0"/>
        <w:kinsoku/>
        <w:overflowPunct/>
        <w:topLinePunct w:val="0"/>
        <w:bidi w:val="0"/>
        <w:spacing w:before="205" w:after="205" w:line="560" w:lineRule="exact"/>
        <w:rPr>
          <w:color w:val="auto"/>
        </w:rPr>
      </w:pPr>
      <w:r>
        <w:rPr>
          <w:rFonts w:hint="eastAsia"/>
          <w:color w:val="auto"/>
        </w:rPr>
        <w:t>第</w:t>
      </w:r>
      <w:r>
        <w:rPr>
          <w:color w:val="auto"/>
        </w:rPr>
        <w:t>9条</w:t>
      </w:r>
      <w:r>
        <w:rPr>
          <w:rFonts w:hint="eastAsia"/>
          <w:color w:val="auto"/>
        </w:rPr>
        <w:t xml:space="preserve"> </w:t>
      </w:r>
      <w:r>
        <w:rPr>
          <w:color w:val="auto"/>
        </w:rPr>
        <w:t>促进经济新增长点</w:t>
      </w:r>
    </w:p>
    <w:p>
      <w:pPr>
        <w:pageBreakBefore w:val="0"/>
        <w:kinsoku/>
        <w:overflowPunct/>
        <w:topLinePunct w:val="0"/>
        <w:bidi w:val="0"/>
        <w:spacing w:line="560" w:lineRule="exact"/>
        <w:ind w:firstLine="600"/>
        <w:rPr>
          <w:color w:val="auto"/>
        </w:rPr>
      </w:pPr>
      <w:r>
        <w:rPr>
          <w:rFonts w:hint="eastAsia"/>
          <w:color w:val="auto"/>
        </w:rPr>
        <w:t>养老产品和消费需求的快速增加，将成为北京市经济发展的新动能，也为养老服务产业的蓬勃发展提供了新的机遇。养老保险基金以及丰富多样的金融产品和工具的使用，不断发展壮大了资本市场，给其带来长期稳定的资金来源，促进资本市场健康发展养老产业。</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1</w:t>
      </w:r>
      <w:r>
        <w:rPr>
          <w:color w:val="auto"/>
        </w:rPr>
        <w:t>0条</w:t>
      </w:r>
      <w:r>
        <w:rPr>
          <w:rFonts w:hint="eastAsia"/>
          <w:color w:val="auto"/>
        </w:rPr>
        <w:t xml:space="preserve"> </w:t>
      </w:r>
      <w:r>
        <w:rPr>
          <w:color w:val="auto"/>
        </w:rPr>
        <w:t>促进就业规模扩大</w:t>
      </w:r>
    </w:p>
    <w:p>
      <w:pPr>
        <w:pageBreakBefore w:val="0"/>
        <w:kinsoku/>
        <w:overflowPunct/>
        <w:topLinePunct w:val="0"/>
        <w:bidi w:val="0"/>
        <w:spacing w:line="560" w:lineRule="exact"/>
        <w:ind w:firstLine="600"/>
        <w:rPr>
          <w:color w:val="auto"/>
        </w:rPr>
      </w:pPr>
      <w:r>
        <w:rPr>
          <w:rFonts w:hint="eastAsia"/>
          <w:color w:val="auto"/>
        </w:rPr>
        <w:t>老年人口结构决定养老人才需求，从</w:t>
      </w:r>
      <w:r>
        <w:rPr>
          <w:color w:val="auto"/>
        </w:rPr>
        <w:t>2022年我国将进入</w:t>
      </w:r>
      <w:r>
        <w:rPr>
          <w:rFonts w:hint="eastAsia"/>
          <w:color w:val="auto"/>
        </w:rPr>
        <w:t>养老人才需求</w:t>
      </w:r>
      <w:r>
        <w:rPr>
          <w:color w:val="auto"/>
        </w:rPr>
        <w:t>急速增长期，需要养老服务的老年人也将快速增</w:t>
      </w:r>
      <w:r>
        <w:rPr>
          <w:rFonts w:hint="eastAsia"/>
          <w:color w:val="auto"/>
        </w:rPr>
        <w:t>加</w:t>
      </w:r>
      <w:r>
        <w:rPr>
          <w:color w:val="auto"/>
        </w:rPr>
        <w:t>，对高素质、高技能养老人员的需求日益增加，</w:t>
      </w:r>
      <w:r>
        <w:rPr>
          <w:rFonts w:hint="eastAsia"/>
          <w:color w:val="auto"/>
        </w:rPr>
        <w:t>将</w:t>
      </w:r>
      <w:r>
        <w:rPr>
          <w:color w:val="auto"/>
        </w:rPr>
        <w:t>为社会提供大量的就业机会，</w:t>
      </w:r>
      <w:r>
        <w:rPr>
          <w:rFonts w:hint="eastAsia"/>
          <w:color w:val="auto"/>
        </w:rPr>
        <w:t>从而</w:t>
      </w:r>
      <w:r>
        <w:rPr>
          <w:color w:val="auto"/>
        </w:rPr>
        <w:t>优化劳动力结构，持续扩大就业规模，就业质量达到较高水平。</w:t>
      </w:r>
    </w:p>
    <w:p>
      <w:pPr>
        <w:pStyle w:val="3"/>
        <w:pageBreakBefore w:val="0"/>
        <w:kinsoku/>
        <w:overflowPunct/>
        <w:topLinePunct w:val="0"/>
        <w:bidi w:val="0"/>
        <w:spacing w:before="205" w:after="205" w:line="560" w:lineRule="exact"/>
        <w:rPr>
          <w:color w:val="auto"/>
        </w:rPr>
      </w:pPr>
      <w:bookmarkStart w:id="144" w:name="_Toc31349"/>
      <w:bookmarkStart w:id="145" w:name="_Toc3932"/>
      <w:bookmarkStart w:id="146" w:name="_Toc1993407242"/>
      <w:r>
        <w:rPr>
          <w:rFonts w:hint="eastAsia"/>
          <w:color w:val="auto"/>
        </w:rPr>
        <w:t>第</w:t>
      </w:r>
      <w:r>
        <w:rPr>
          <w:rFonts w:hint="eastAsia"/>
          <w:color w:val="auto"/>
          <w:lang w:eastAsia="zh-CN"/>
        </w:rPr>
        <w:t>二</w:t>
      </w:r>
      <w:r>
        <w:rPr>
          <w:rFonts w:hint="eastAsia"/>
          <w:color w:val="auto"/>
        </w:rPr>
        <w:t>节 发展思路</w:t>
      </w:r>
      <w:bookmarkEnd w:id="144"/>
      <w:bookmarkEnd w:id="145"/>
      <w:bookmarkEnd w:id="146"/>
    </w:p>
    <w:p>
      <w:pPr>
        <w:pageBreakBefore w:val="0"/>
        <w:kinsoku/>
        <w:overflowPunct/>
        <w:topLinePunct w:val="0"/>
        <w:bidi w:val="0"/>
        <w:spacing w:line="560" w:lineRule="exact"/>
        <w:ind w:firstLine="600"/>
        <w:rPr>
          <w:rFonts w:cs="仿宋"/>
          <w:color w:val="auto"/>
          <w:szCs w:val="30"/>
        </w:rPr>
      </w:pPr>
      <w:r>
        <w:rPr>
          <w:rFonts w:hint="eastAsia" w:cs="仿宋"/>
          <w:color w:val="auto"/>
          <w:szCs w:val="30"/>
        </w:rPr>
        <w:t>紧紧抓住首都城市功能和空间布局重组的契机，从老龄人口比重、代际消费能力和养老观念变化出发，兼顾近</w:t>
      </w:r>
      <w:r>
        <w:rPr>
          <w:rFonts w:hint="eastAsia" w:cs="仿宋"/>
          <w:color w:val="auto"/>
          <w:szCs w:val="30"/>
          <w:lang w:eastAsia="zh-CN"/>
        </w:rPr>
        <w:t>、</w:t>
      </w:r>
      <w:r>
        <w:rPr>
          <w:rFonts w:hint="eastAsia" w:cs="仿宋"/>
          <w:color w:val="auto"/>
          <w:szCs w:val="30"/>
        </w:rPr>
        <w:t>远期需求，建设老年友好型社会。</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1</w:t>
      </w:r>
      <w:r>
        <w:rPr>
          <w:rFonts w:hint="eastAsia"/>
          <w:color w:val="auto"/>
        </w:rPr>
        <w:t>1条  实施积极应对人口老龄化国家战略</w:t>
      </w:r>
    </w:p>
    <w:p>
      <w:pPr>
        <w:pageBreakBefore w:val="0"/>
        <w:kinsoku/>
        <w:overflowPunct/>
        <w:topLinePunct w:val="0"/>
        <w:bidi w:val="0"/>
        <w:spacing w:line="560" w:lineRule="exact"/>
        <w:ind w:firstLine="602"/>
        <w:rPr>
          <w:rFonts w:cs="仿宋"/>
          <w:color w:val="auto"/>
          <w:szCs w:val="30"/>
        </w:rPr>
      </w:pPr>
      <w:r>
        <w:rPr>
          <w:rFonts w:hint="eastAsia" w:cs="仿宋"/>
          <w:b/>
          <w:bCs/>
          <w:color w:val="auto"/>
          <w:szCs w:val="30"/>
        </w:rPr>
        <w:t>进一步完善“9064”养老服务体系。</w:t>
      </w:r>
      <w:r>
        <w:rPr>
          <w:rFonts w:hint="eastAsia" w:cs="仿宋"/>
          <w:color w:val="auto"/>
          <w:szCs w:val="30"/>
        </w:rPr>
        <w:t>支持家庭承担养老功能，培育养老新业态，构建居家社区机构相协调、医养康养相结合的养老服务体系。落实《总体规划》中减量发展的要求，以“一核一主一副、两轴多点一区”的城市空间结构为基础和依据，分区域统筹服务资源，优化养老服务设施空间布局，做实社区养老和机构养老，同时发挥市场作用，鼓励养老产业向外布局。</w:t>
      </w:r>
    </w:p>
    <w:p>
      <w:pPr>
        <w:pageBreakBefore w:val="0"/>
        <w:kinsoku/>
        <w:overflowPunct/>
        <w:topLinePunct w:val="0"/>
        <w:bidi w:val="0"/>
        <w:spacing w:line="560" w:lineRule="exact"/>
        <w:ind w:firstLine="602"/>
        <w:rPr>
          <w:rFonts w:hint="eastAsia" w:cs="仿宋"/>
          <w:color w:val="auto"/>
          <w:szCs w:val="30"/>
        </w:rPr>
      </w:pPr>
      <w:r>
        <w:rPr>
          <w:rFonts w:hint="eastAsia" w:cs="仿宋"/>
          <w:b/>
          <w:bCs/>
          <w:color w:val="auto"/>
          <w:szCs w:val="30"/>
        </w:rPr>
        <w:t>进一步做好基本养老服务。</w:t>
      </w:r>
      <w:r>
        <w:rPr>
          <w:rFonts w:hint="eastAsia" w:cs="仿宋"/>
          <w:color w:val="auto"/>
          <w:szCs w:val="30"/>
        </w:rPr>
        <w:t>健全基本养老服务体系，发展普惠型养老服务和互助性养老，统筹解决床位不足与闲置并存的结构性问题，发展多层次、个性化、品质化、精准化的养老保障体系和服务供给模式。中心城区以“保基本”为主，指标不做硬性考核，特别是核心区要内外联动，规模以上机构养老设施要向外疏解。</w:t>
      </w:r>
    </w:p>
    <w:p>
      <w:pPr>
        <w:pageBreakBefore w:val="0"/>
        <w:kinsoku/>
        <w:overflowPunct/>
        <w:topLinePunct w:val="0"/>
        <w:bidi w:val="0"/>
        <w:spacing w:line="560" w:lineRule="exact"/>
        <w:ind w:firstLine="602"/>
        <w:rPr>
          <w:rFonts w:cs="仿宋"/>
          <w:color w:val="auto"/>
          <w:szCs w:val="30"/>
        </w:rPr>
      </w:pPr>
      <w:r>
        <w:rPr>
          <w:rFonts w:hint="eastAsia" w:cs="仿宋"/>
          <w:b/>
          <w:bCs/>
          <w:color w:val="auto"/>
          <w:szCs w:val="30"/>
        </w:rPr>
        <w:t>进一步加强政策引导。</w:t>
      </w:r>
      <w:r>
        <w:rPr>
          <w:rFonts w:hint="eastAsia" w:cs="仿宋"/>
          <w:color w:val="auto"/>
          <w:szCs w:val="30"/>
        </w:rPr>
        <w:t>研究制定有利于居家养老、引导养老产业培育和向外布局的相关政策，研究完善异地养老、养老产业用地等政策，形成更加健全和完善的养老服务制度体系，健全养老服务综合监管制度。积极开发老龄人力资源，发展银发经济。鼓励社会资本积极参与养老事业，大力发展养老产业，推动养老事业和养老产业协同发展。</w:t>
      </w:r>
    </w:p>
    <w:p>
      <w:pPr>
        <w:pageBreakBefore w:val="0"/>
        <w:kinsoku/>
        <w:overflowPunct/>
        <w:topLinePunct w:val="0"/>
        <w:bidi w:val="0"/>
        <w:spacing w:line="560" w:lineRule="exact"/>
        <w:ind w:firstLine="602"/>
        <w:rPr>
          <w:rFonts w:cs="仿宋"/>
          <w:color w:val="auto"/>
          <w:szCs w:val="30"/>
        </w:rPr>
      </w:pPr>
      <w:r>
        <w:rPr>
          <w:rFonts w:hint="eastAsia" w:cs="仿宋"/>
          <w:b/>
          <w:bCs/>
          <w:color w:val="auto"/>
          <w:szCs w:val="30"/>
        </w:rPr>
        <w:t>进一步保障老年人权益。</w:t>
      </w:r>
      <w:r>
        <w:rPr>
          <w:rFonts w:hint="eastAsia" w:cs="仿宋"/>
          <w:color w:val="auto"/>
          <w:szCs w:val="30"/>
        </w:rPr>
        <w:t>强化应对人口老龄化的法治环境，保障老年人合法权益。做好失能、失智等特殊老年群体的托养服务工作。完善养老机构建筑设计规范，养老设施建设要符合传染病防控要求，加强无障碍设计与改造。</w:t>
      </w:r>
    </w:p>
    <w:p>
      <w:pPr>
        <w:pageBreakBefore w:val="0"/>
        <w:kinsoku/>
        <w:overflowPunct/>
        <w:topLinePunct w:val="0"/>
        <w:bidi w:val="0"/>
        <w:spacing w:line="560" w:lineRule="exact"/>
        <w:ind w:firstLine="602"/>
        <w:rPr>
          <w:rFonts w:cs="仿宋"/>
          <w:color w:val="auto"/>
          <w:szCs w:val="30"/>
        </w:rPr>
      </w:pPr>
      <w:r>
        <w:rPr>
          <w:rFonts w:hint="eastAsia" w:cs="仿宋"/>
          <w:b/>
          <w:bCs/>
          <w:color w:val="auto"/>
          <w:szCs w:val="30"/>
        </w:rPr>
        <w:t>进一步推进老年宜居环境建设。</w:t>
      </w:r>
      <w:r>
        <w:rPr>
          <w:rFonts w:hint="eastAsia" w:cs="仿宋"/>
          <w:color w:val="auto"/>
          <w:szCs w:val="30"/>
        </w:rPr>
        <w:t>充分考虑老年群体的特性和需求，建设安全、便利、舒适的适老居住、出行、就医、养老等物质环境。不断消除老年人融入社会、参与社会的障碍，逐渐形成老年人信息交流、尊重包容、自我价值实现的有利环境。</w:t>
      </w:r>
    </w:p>
    <w:bookmarkEnd w:id="19"/>
    <w:bookmarkEnd w:id="20"/>
    <w:bookmarkEnd w:id="31"/>
    <w:p>
      <w:pPr>
        <w:pageBreakBefore w:val="0"/>
        <w:kinsoku/>
        <w:overflowPunct/>
        <w:topLinePunct w:val="0"/>
        <w:bidi w:val="0"/>
        <w:spacing w:line="560" w:lineRule="exact"/>
        <w:ind w:firstLine="0" w:firstLineChars="0"/>
        <w:rPr>
          <w:color w:val="auto"/>
        </w:rPr>
      </w:pPr>
      <w:bookmarkStart w:id="147" w:name="_Toc17886"/>
      <w:bookmarkStart w:id="148" w:name="_Toc31226"/>
      <w:bookmarkStart w:id="149" w:name="_Toc17265"/>
      <w:bookmarkStart w:id="150" w:name="_Toc1951"/>
      <w:bookmarkStart w:id="151" w:name="_Toc40085556"/>
      <w:bookmarkStart w:id="152" w:name="_Toc3009_WPSOffice_Level1"/>
      <w:bookmarkStart w:id="153" w:name="_Toc26696"/>
      <w:bookmarkStart w:id="154" w:name="_Toc27966_WPSOffice_Level1"/>
      <w:bookmarkStart w:id="155" w:name="_Toc23823"/>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ageBreakBefore w:val="0"/>
        <w:kinsoku/>
        <w:overflowPunct/>
        <w:topLinePunct w:val="0"/>
        <w:bidi w:val="0"/>
        <w:spacing w:line="560" w:lineRule="exact"/>
        <w:ind w:firstLine="0" w:firstLineChars="0"/>
        <w:rPr>
          <w:color w:val="auto"/>
        </w:rPr>
      </w:pPr>
    </w:p>
    <w:p>
      <w:pPr>
        <w:pStyle w:val="2"/>
        <w:pageBreakBefore w:val="0"/>
        <w:kinsoku/>
        <w:overflowPunct/>
        <w:topLinePunct w:val="0"/>
        <w:bidi w:val="0"/>
        <w:spacing w:after="411" w:line="560" w:lineRule="exact"/>
        <w:rPr>
          <w:color w:val="auto"/>
        </w:rPr>
      </w:pPr>
      <w:bookmarkStart w:id="156" w:name="_Toc17563"/>
      <w:bookmarkStart w:id="157" w:name="_Toc22592"/>
      <w:bookmarkStart w:id="158" w:name="_Toc1258891018"/>
      <w:r>
        <w:rPr>
          <w:color w:val="auto"/>
        </w:rPr>
        <w:t>第</w:t>
      </w:r>
      <w:r>
        <w:rPr>
          <w:rFonts w:hint="eastAsia"/>
          <w:color w:val="auto"/>
        </w:rPr>
        <w:t>二</w:t>
      </w:r>
      <w:r>
        <w:rPr>
          <w:color w:val="auto"/>
        </w:rPr>
        <w:t>章</w:t>
      </w:r>
      <w:r>
        <w:rPr>
          <w:rFonts w:hint="eastAsia"/>
          <w:color w:val="auto"/>
        </w:rPr>
        <w:t xml:space="preserve"> 建设老年友好型社会</w:t>
      </w:r>
      <w:bookmarkEnd w:id="147"/>
      <w:bookmarkEnd w:id="148"/>
      <w:bookmarkEnd w:id="149"/>
      <w:bookmarkEnd w:id="156"/>
      <w:bookmarkEnd w:id="157"/>
      <w:bookmarkEnd w:id="158"/>
    </w:p>
    <w:p>
      <w:pPr>
        <w:pageBreakBefore w:val="0"/>
        <w:kinsoku/>
        <w:overflowPunct/>
        <w:topLinePunct w:val="0"/>
        <w:bidi w:val="0"/>
        <w:spacing w:line="560" w:lineRule="exact"/>
        <w:ind w:firstLine="600"/>
        <w:rPr>
          <w:color w:val="auto"/>
        </w:rPr>
      </w:pPr>
      <w:r>
        <w:rPr>
          <w:rFonts w:hint="eastAsia"/>
          <w:color w:val="auto"/>
        </w:rPr>
        <w:t>创建国际一流老年宜居环境，践行尊严养老、品质养老，全面提升城市适老化水平，建设适合全生命周期的老年宜居城市。倡导积极的养老理念和养老方式，充分发挥老年人的积极作用，提高老年人社会参与度，引导老年人树立社会化养老服务的消费观念，深度开发活力老年人人力资源，尤其是管理型、科技型、医护型、教育型、文化型老年人力资源的开发和利用，支持活力老年人创业，开展老年管理志愿者和科技志愿者等公益活动，不断提升老年人获得感、认同感和幸福感。</w:t>
      </w:r>
    </w:p>
    <w:p>
      <w:pPr>
        <w:pStyle w:val="3"/>
        <w:pageBreakBefore w:val="0"/>
        <w:kinsoku/>
        <w:overflowPunct/>
        <w:topLinePunct w:val="0"/>
        <w:bidi w:val="0"/>
        <w:spacing w:before="205" w:after="205" w:line="560" w:lineRule="exact"/>
        <w:rPr>
          <w:color w:val="auto"/>
        </w:rPr>
      </w:pPr>
      <w:bookmarkStart w:id="159" w:name="_Toc29227"/>
      <w:bookmarkStart w:id="160" w:name="_Toc27802"/>
      <w:bookmarkStart w:id="161" w:name="_Toc25044"/>
      <w:bookmarkStart w:id="162" w:name="_Toc17043"/>
      <w:bookmarkStart w:id="163" w:name="_Toc20821"/>
      <w:bookmarkStart w:id="164" w:name="_Toc293647616"/>
      <w:r>
        <w:rPr>
          <w:rFonts w:hint="eastAsia"/>
          <w:color w:val="auto"/>
        </w:rPr>
        <w:t>第一节 创建国际一流老年宜居环境</w:t>
      </w:r>
      <w:bookmarkEnd w:id="159"/>
      <w:bookmarkEnd w:id="160"/>
      <w:bookmarkEnd w:id="161"/>
      <w:bookmarkEnd w:id="162"/>
      <w:bookmarkEnd w:id="163"/>
      <w:bookmarkEnd w:id="164"/>
    </w:p>
    <w:p>
      <w:pPr>
        <w:pStyle w:val="4"/>
        <w:pageBreakBefore w:val="0"/>
        <w:kinsoku/>
        <w:overflowPunct/>
        <w:topLinePunct w:val="0"/>
        <w:bidi w:val="0"/>
        <w:spacing w:before="205" w:after="205" w:line="560" w:lineRule="exact"/>
        <w:rPr>
          <w:color w:val="auto"/>
        </w:rPr>
      </w:pPr>
      <w:r>
        <w:rPr>
          <w:rFonts w:ascii="Times New Roman" w:hAnsi="Times New Roman"/>
          <w:color w:val="auto"/>
        </w:rPr>
        <w:t>第</w:t>
      </w:r>
      <w:r>
        <w:rPr>
          <w:rFonts w:hint="eastAsia"/>
          <w:color w:val="auto"/>
          <w:lang w:val="en-US" w:eastAsia="zh-CN"/>
        </w:rPr>
        <w:t>12</w:t>
      </w:r>
      <w:r>
        <w:rPr>
          <w:rFonts w:ascii="Times New Roman" w:hAnsi="Times New Roman"/>
          <w:color w:val="auto"/>
        </w:rPr>
        <w:t>条</w:t>
      </w:r>
      <w:r>
        <w:rPr>
          <w:rFonts w:hint="eastAsia" w:ascii="Times New Roman" w:hAnsi="Times New Roman"/>
          <w:color w:val="auto"/>
        </w:rPr>
        <w:t xml:space="preserve"> </w:t>
      </w:r>
      <w:r>
        <w:rPr>
          <w:rFonts w:hint="eastAsia"/>
          <w:color w:val="auto"/>
        </w:rPr>
        <w:t>保障老年居家安全</w:t>
      </w:r>
    </w:p>
    <w:p>
      <w:pPr>
        <w:pageBreakBefore w:val="0"/>
        <w:kinsoku/>
        <w:overflowPunct/>
        <w:topLinePunct w:val="0"/>
        <w:bidi w:val="0"/>
        <w:adjustRightInd w:val="0"/>
        <w:snapToGrid w:val="0"/>
        <w:spacing w:line="560" w:lineRule="exact"/>
        <w:ind w:firstLine="602"/>
        <w:rPr>
          <w:color w:val="auto"/>
        </w:rPr>
      </w:pPr>
      <w:r>
        <w:rPr>
          <w:rFonts w:hint="eastAsia"/>
          <w:b/>
          <w:bCs/>
          <w:color w:val="auto"/>
        </w:rPr>
        <w:t>优化适老居住环境。</w:t>
      </w:r>
      <w:r>
        <w:rPr>
          <w:rFonts w:hint="eastAsia"/>
          <w:color w:val="auto"/>
        </w:rPr>
        <w:t>新建住宅应兼顾老年人的居住需求，遵循和参照相关标准建设和管理，满足老年人对居所的安全、卫生、便利和舒适等基本要求。鼓励开发建设适</w:t>
      </w:r>
      <w:r>
        <w:rPr>
          <w:rFonts w:hint="eastAsia"/>
          <w:color w:val="auto"/>
          <w:lang w:eastAsia="zh-CN"/>
        </w:rPr>
        <w:t>应</w:t>
      </w:r>
      <w:r>
        <w:rPr>
          <w:rFonts w:hint="eastAsia"/>
          <w:color w:val="auto"/>
        </w:rPr>
        <w:t>老年人生活特点、</w:t>
      </w:r>
      <w:r>
        <w:rPr>
          <w:rFonts w:hint="eastAsia"/>
          <w:color w:val="auto"/>
          <w:lang w:eastAsia="zh-CN"/>
        </w:rPr>
        <w:t>满足</w:t>
      </w:r>
      <w:r>
        <w:rPr>
          <w:rFonts w:hint="eastAsia"/>
          <w:color w:val="auto"/>
        </w:rPr>
        <w:t>老年人与各年龄人群共同居住需</w:t>
      </w:r>
      <w:r>
        <w:rPr>
          <w:rFonts w:hint="eastAsia"/>
          <w:color w:val="auto"/>
          <w:lang w:eastAsia="zh-CN"/>
        </w:rPr>
        <w:t>求</w:t>
      </w:r>
      <w:r>
        <w:rPr>
          <w:rFonts w:hint="eastAsia"/>
          <w:color w:val="auto"/>
        </w:rPr>
        <w:t>的老年人住宅和多代际住宅。推进老年人住宅适老化改造，完善老年人住宅防火和紧急救援救助功能，鼓励发展老年人紧急呼叫产品与服务，鼓励安装独立式感烟火灾探测报警器等设施设备。逐步实施针对特殊老年人的既有住房适老</w:t>
      </w:r>
      <w:r>
        <w:rPr>
          <w:rFonts w:hint="eastAsia"/>
          <w:color w:val="auto"/>
          <w:lang w:eastAsia="zh-CN"/>
        </w:rPr>
        <w:t>化</w:t>
      </w:r>
      <w:r>
        <w:rPr>
          <w:rFonts w:hint="eastAsia"/>
          <w:color w:val="auto"/>
        </w:rPr>
        <w:t>改造，以缓解老年人因生理机能变化导致的不适应，增强老年人居家生活的安全性、便利性和科学性。</w:t>
      </w:r>
    </w:p>
    <w:p>
      <w:pPr>
        <w:pStyle w:val="4"/>
        <w:pageBreakBefore w:val="0"/>
        <w:kinsoku/>
        <w:overflowPunct/>
        <w:topLinePunct w:val="0"/>
        <w:bidi w:val="0"/>
        <w:spacing w:before="205" w:after="205" w:line="560" w:lineRule="exact"/>
        <w:rPr>
          <w:color w:val="auto"/>
        </w:rPr>
      </w:pPr>
      <w:r>
        <w:rPr>
          <w:color w:val="auto"/>
        </w:rPr>
        <w:t>第</w:t>
      </w:r>
      <w:r>
        <w:rPr>
          <w:rFonts w:hint="eastAsia"/>
          <w:color w:val="auto"/>
          <w:lang w:val="en-US" w:eastAsia="zh-CN"/>
        </w:rPr>
        <w:t>1</w:t>
      </w:r>
      <w:r>
        <w:rPr>
          <w:rFonts w:hint="eastAsia"/>
          <w:color w:val="auto"/>
        </w:rPr>
        <w:t>3</w:t>
      </w:r>
      <w:r>
        <w:rPr>
          <w:color w:val="auto"/>
        </w:rPr>
        <w:t>条</w:t>
      </w:r>
      <w:r>
        <w:rPr>
          <w:rFonts w:hint="eastAsia"/>
          <w:color w:val="auto"/>
        </w:rPr>
        <w:t xml:space="preserve"> 普及公共基础设施无障碍建设</w:t>
      </w:r>
    </w:p>
    <w:p>
      <w:pPr>
        <w:pageBreakBefore w:val="0"/>
        <w:kinsoku/>
        <w:overflowPunct/>
        <w:topLinePunct w:val="0"/>
        <w:bidi w:val="0"/>
        <w:adjustRightInd w:val="0"/>
        <w:snapToGrid w:val="0"/>
        <w:spacing w:line="560" w:lineRule="exact"/>
        <w:ind w:firstLine="602"/>
        <w:rPr>
          <w:color w:val="auto"/>
        </w:rPr>
      </w:pPr>
      <w:r>
        <w:rPr>
          <w:rFonts w:hint="eastAsia"/>
          <w:b/>
          <w:bCs/>
          <w:color w:val="auto"/>
        </w:rPr>
        <w:t>优化户外环境设施。</w:t>
      </w:r>
      <w:r>
        <w:rPr>
          <w:rFonts w:hint="eastAsia"/>
          <w:color w:val="auto"/>
        </w:rPr>
        <w:t>加强对住宅公共设施、商场、公园、景区等与老年人日常生活密切相关的公共设施的无障碍设计与改造，重点对坡道、楼梯、电梯、扶手等进行改造，保障老年人出行安全。加强社区道路设施、休憩设施、信息化设施、服务设施等与老年人日常生活密切相关的设施和场所的无障碍建设。新建城乡社区提倡人车分流模式，加强步行系统安全设计和空间节点标志性设计。加强公共绿地建设和管理，增加老年人交流、锻炼和娱乐的户外活动场所，有条件的公共绿地应设置适宜的健身器材，方便老年人</w:t>
      </w:r>
      <w:r>
        <w:rPr>
          <w:rFonts w:hint="eastAsia"/>
          <w:color w:val="auto"/>
          <w:lang w:eastAsia="zh-CN"/>
        </w:rPr>
        <w:t>进行</w:t>
      </w:r>
      <w:r>
        <w:rPr>
          <w:rFonts w:hint="eastAsia"/>
          <w:color w:val="auto"/>
        </w:rPr>
        <w:t xml:space="preserve">身体锻炼。 </w:t>
      </w:r>
    </w:p>
    <w:p>
      <w:pPr>
        <w:pStyle w:val="4"/>
        <w:pageBreakBefore w:val="0"/>
        <w:kinsoku/>
        <w:overflowPunct/>
        <w:topLinePunct w:val="0"/>
        <w:bidi w:val="0"/>
        <w:spacing w:before="205" w:after="205" w:line="560" w:lineRule="exact"/>
        <w:rPr>
          <w:color w:val="auto"/>
        </w:rPr>
      </w:pPr>
      <w:r>
        <w:rPr>
          <w:rFonts w:ascii="Times New Roman" w:hAnsi="Times New Roman"/>
          <w:color w:val="auto"/>
        </w:rPr>
        <w:t>第</w:t>
      </w:r>
      <w:r>
        <w:rPr>
          <w:rFonts w:hint="eastAsia"/>
          <w:color w:val="auto"/>
          <w:lang w:val="en-US" w:eastAsia="zh-CN"/>
        </w:rPr>
        <w:t>14</w:t>
      </w:r>
      <w:r>
        <w:rPr>
          <w:rFonts w:ascii="Times New Roman" w:hAnsi="Times New Roman"/>
          <w:color w:val="auto"/>
        </w:rPr>
        <w:t>条</w:t>
      </w:r>
      <w:r>
        <w:rPr>
          <w:rFonts w:hint="eastAsia" w:ascii="Times New Roman" w:hAnsi="Times New Roman"/>
          <w:color w:val="auto"/>
        </w:rPr>
        <w:t xml:space="preserve"> </w:t>
      </w:r>
      <w:r>
        <w:rPr>
          <w:color w:val="auto"/>
        </w:rPr>
        <w:t>提升</w:t>
      </w:r>
      <w:r>
        <w:rPr>
          <w:rFonts w:hint="eastAsia"/>
          <w:color w:val="auto"/>
        </w:rPr>
        <w:t>交通</w:t>
      </w:r>
      <w:r>
        <w:rPr>
          <w:color w:val="auto"/>
        </w:rPr>
        <w:t>适老化</w:t>
      </w:r>
      <w:r>
        <w:rPr>
          <w:rFonts w:hint="eastAsia"/>
          <w:color w:val="auto"/>
        </w:rPr>
        <w:t>功能</w:t>
      </w:r>
    </w:p>
    <w:p>
      <w:pPr>
        <w:pageBreakBefore w:val="0"/>
        <w:kinsoku/>
        <w:overflowPunct/>
        <w:topLinePunct w:val="0"/>
        <w:bidi w:val="0"/>
        <w:adjustRightInd w:val="0"/>
        <w:snapToGrid w:val="0"/>
        <w:spacing w:line="560" w:lineRule="exact"/>
        <w:ind w:firstLine="602"/>
        <w:rPr>
          <w:color w:val="auto"/>
        </w:rPr>
      </w:pPr>
      <w:r>
        <w:rPr>
          <w:rFonts w:hint="eastAsia"/>
          <w:b/>
          <w:bCs/>
          <w:color w:val="auto"/>
        </w:rPr>
        <w:t>优化适老交通出行。</w:t>
      </w:r>
      <w:r>
        <w:rPr>
          <w:rFonts w:hint="eastAsia"/>
          <w:color w:val="auto"/>
        </w:rPr>
        <w:t>要为老年人提供运行安全、便利快捷、环境适宜、服务周到、信息详明的公共交通和出行服务。城市交通信息发布应方便老年人通过公共信息服务平台的热线电话、广播、互联网等多种手段，查询了解所要出行的信息。 对超市、公园、医院、活动中心等老年人常去地</w:t>
      </w:r>
      <w:r>
        <w:rPr>
          <w:rFonts w:hint="eastAsia"/>
          <w:color w:val="auto"/>
          <w:lang w:eastAsia="zh-CN"/>
        </w:rPr>
        <w:t>点</w:t>
      </w:r>
      <w:r>
        <w:rPr>
          <w:rFonts w:hint="eastAsia"/>
          <w:color w:val="auto"/>
        </w:rPr>
        <w:t>的交通线路设计要充分考虑老年人交通出行的方便。人行横道信号灯绿灯总时长应保证安全过街时间，方便老年人安全步行通过。人行道、过街天桥、地道和大型公共建筑的出入口均宜设置有供轮椅通行的平缓坡道。无法设置轮椅坡道处则应配有无障碍电梯或升降平台。</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15</w:t>
      </w:r>
      <w:r>
        <w:rPr>
          <w:rFonts w:hint="eastAsia" w:ascii="Times New Roman" w:hAnsi="Times New Roman"/>
          <w:color w:val="auto"/>
        </w:rPr>
        <w:t>条 提高为老服务的科技化水平</w:t>
      </w:r>
    </w:p>
    <w:p>
      <w:pPr>
        <w:pageBreakBefore w:val="0"/>
        <w:kinsoku/>
        <w:overflowPunct/>
        <w:topLinePunct w:val="0"/>
        <w:bidi w:val="0"/>
        <w:spacing w:line="560" w:lineRule="exact"/>
        <w:ind w:firstLine="602"/>
        <w:rPr>
          <w:color w:val="auto"/>
        </w:rPr>
      </w:pPr>
      <w:r>
        <w:rPr>
          <w:b/>
          <w:bCs/>
          <w:color w:val="auto"/>
        </w:rPr>
        <w:t>提高社区为老服务信息化水平</w:t>
      </w:r>
      <w:r>
        <w:rPr>
          <w:rFonts w:hint="eastAsia"/>
          <w:b/>
          <w:bCs/>
          <w:color w:val="auto"/>
        </w:rPr>
        <w:t>。</w:t>
      </w:r>
      <w:r>
        <w:rPr>
          <w:color w:val="auto"/>
        </w:rPr>
        <w:t>利用社区综合服务平台，有效对接服务供给与需求信息，加强健康养老终端设备的适老化设计与开发，为老年人提供方便的智慧健康养老服务。依托智慧网络平台和相关智能设备，为老年人居家照护、医疗诊断、健康管理等提供远程服务及辅助技术服务。开展“智慧助老”行动，依托社区加大对老年人智能技术使用的宣教和培训，并在老年人高频活动场所保留必要的传统服务方式。</w:t>
      </w:r>
      <w:r>
        <w:rPr>
          <w:rFonts w:hint="eastAsia"/>
          <w:color w:val="auto"/>
        </w:rPr>
        <w:t>到2025年底，“智慧养老社区”覆盖80%以上的城镇社区。2035年底，“智慧养老社区”实现全市城乡社区全覆盖。</w:t>
      </w:r>
    </w:p>
    <w:p>
      <w:pPr>
        <w:pageBreakBefore w:val="0"/>
        <w:kinsoku/>
        <w:overflowPunct/>
        <w:topLinePunct w:val="0"/>
        <w:bidi w:val="0"/>
        <w:spacing w:line="560" w:lineRule="exact"/>
        <w:ind w:firstLine="602"/>
        <w:rPr>
          <w:color w:val="auto"/>
        </w:rPr>
      </w:pPr>
      <w:r>
        <w:rPr>
          <w:rFonts w:hint="eastAsia"/>
          <w:b/>
          <w:bCs/>
          <w:color w:val="auto"/>
        </w:rPr>
        <w:t>消除老年人“数字鸿沟”。</w:t>
      </w:r>
      <w:r>
        <w:rPr>
          <w:rFonts w:hint="eastAsia"/>
          <w:color w:val="auto"/>
        </w:rPr>
        <w:t>持续推动充分兼顾老年人需要的智慧社会建设，坚持传统服务方式与智能化服务创新并行。适应统筹推进常态化防控和经济社会发展工作要求，聚焦老年人日常生活涉及的高频事项，加强技术创新，提供更多智能化适老产品和服务，使智能化管理适应老年人，并不断改进传统服务方式，完善服务保障措施，建立长效机制。有效解决老年人面临的“数字鸿沟”问题，让老年人在信息化发展中有更多获得感、幸福感、安全感。</w:t>
      </w:r>
    </w:p>
    <w:p>
      <w:pPr>
        <w:pStyle w:val="4"/>
        <w:pageBreakBefore w:val="0"/>
        <w:kinsoku/>
        <w:overflowPunct/>
        <w:topLinePunct w:val="0"/>
        <w:bidi w:val="0"/>
        <w:spacing w:before="205" w:after="205" w:line="560" w:lineRule="exact"/>
        <w:rPr>
          <w:color w:val="auto"/>
        </w:rPr>
      </w:pPr>
      <w:r>
        <w:rPr>
          <w:rFonts w:hint="eastAsia" w:ascii="Times New Roman" w:hAnsi="Times New Roman"/>
          <w:color w:val="auto"/>
        </w:rPr>
        <w:t>第</w:t>
      </w:r>
      <w:r>
        <w:rPr>
          <w:rFonts w:hint="eastAsia"/>
          <w:color w:val="auto"/>
          <w:lang w:val="en-US" w:eastAsia="zh-CN"/>
        </w:rPr>
        <w:t>16</w:t>
      </w:r>
      <w:r>
        <w:rPr>
          <w:rFonts w:hint="eastAsia" w:ascii="Times New Roman" w:hAnsi="Times New Roman"/>
          <w:color w:val="auto"/>
        </w:rPr>
        <w:t>条 提升城市老年宜居水平</w:t>
      </w:r>
    </w:p>
    <w:p>
      <w:pPr>
        <w:pageBreakBefore w:val="0"/>
        <w:kinsoku/>
        <w:overflowPunct/>
        <w:topLinePunct w:val="0"/>
        <w:bidi w:val="0"/>
        <w:spacing w:line="560" w:lineRule="exact"/>
        <w:ind w:firstLine="602"/>
        <w:rPr>
          <w:color w:val="auto"/>
        </w:rPr>
      </w:pPr>
      <w:r>
        <w:rPr>
          <w:rFonts w:hint="eastAsia"/>
          <w:b/>
          <w:bCs/>
          <w:color w:val="auto"/>
        </w:rPr>
        <w:t>推进老年宜居城市建设。</w:t>
      </w:r>
      <w:r>
        <w:rPr>
          <w:rFonts w:hint="eastAsia"/>
          <w:color w:val="auto"/>
        </w:rPr>
        <w:t>健全社区生活服务网络，利用物流、家政等服务业，提供老年人适用的用品，完善老年人社区学习网络。构建适老信息交流环境，消除老年人通过网络等信息渠道获取资讯的障碍。完善养老服务设施的设置内容、优化服务设施的配置层级、提升养老服务设施空间设计水平，推进居家生活及照顾场所的辅具应用。推进老年友好健康环境建设，加强老年病医院、护理院、老年康复医院和综合医院老年科建设,为老年人提供便利的就医环境和社区健康支持环境。</w:t>
      </w:r>
    </w:p>
    <w:p>
      <w:pPr>
        <w:pStyle w:val="3"/>
        <w:pageBreakBefore w:val="0"/>
        <w:kinsoku/>
        <w:overflowPunct/>
        <w:topLinePunct w:val="0"/>
        <w:bidi w:val="0"/>
        <w:spacing w:before="205" w:after="205" w:line="560" w:lineRule="exact"/>
        <w:rPr>
          <w:color w:val="auto"/>
        </w:rPr>
      </w:pPr>
      <w:bookmarkStart w:id="165" w:name="_Toc1990"/>
      <w:bookmarkStart w:id="166" w:name="_Toc4389"/>
      <w:bookmarkStart w:id="167" w:name="_Toc1678251272"/>
      <w:r>
        <w:rPr>
          <w:rFonts w:hint="eastAsia"/>
          <w:color w:val="auto"/>
        </w:rPr>
        <w:t>第二节 强化老有可依的权益保障落实</w:t>
      </w:r>
      <w:bookmarkEnd w:id="165"/>
      <w:bookmarkEnd w:id="166"/>
      <w:bookmarkEnd w:id="167"/>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17</w:t>
      </w:r>
      <w:r>
        <w:rPr>
          <w:rFonts w:hint="eastAsia" w:ascii="Times New Roman" w:hAnsi="Times New Roman"/>
          <w:color w:val="auto"/>
        </w:rPr>
        <w:t>条 加强老年人法律服务</w:t>
      </w:r>
    </w:p>
    <w:p>
      <w:pPr>
        <w:pageBreakBefore w:val="0"/>
        <w:kinsoku/>
        <w:overflowPunct/>
        <w:topLinePunct w:val="0"/>
        <w:bidi w:val="0"/>
        <w:spacing w:line="560" w:lineRule="exact"/>
        <w:ind w:firstLine="602"/>
        <w:rPr>
          <w:color w:val="auto"/>
        </w:rPr>
      </w:pPr>
      <w:r>
        <w:rPr>
          <w:rFonts w:hint="eastAsia"/>
          <w:b/>
          <w:bCs/>
          <w:color w:val="auto"/>
        </w:rPr>
        <w:t>健全老年人维权网络和工作机制。</w:t>
      </w:r>
      <w:r>
        <w:rPr>
          <w:rFonts w:hint="eastAsia"/>
          <w:color w:val="auto"/>
        </w:rPr>
        <w:t>广泛宣传《中华人民共和国老年人权益保障法》《北京市居家养老服务条例》和相关法律和政策，开展社会普法教育，增强社会守法和老年群体维权意识。健全并完善老年维权网络，通过社会化运营方式为老年人提供更加便捷、高效、专业的维权服务，方便老年人就近获得及时的法律服务。广泛开展老年人法律援助志愿服务，组织法官、律师等专业人员到社区养老服务驿站等老年人比较集中的场所开展法律服务。</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18</w:t>
      </w:r>
      <w:r>
        <w:rPr>
          <w:rFonts w:hint="eastAsia" w:ascii="Times New Roman" w:hAnsi="Times New Roman"/>
          <w:color w:val="auto"/>
        </w:rPr>
        <w:t>条  提升老年人社会优待水平</w:t>
      </w:r>
    </w:p>
    <w:p>
      <w:pPr>
        <w:pageBreakBefore w:val="0"/>
        <w:kinsoku/>
        <w:overflowPunct/>
        <w:topLinePunct w:val="0"/>
        <w:bidi w:val="0"/>
        <w:spacing w:line="560" w:lineRule="exact"/>
        <w:ind w:firstLine="602"/>
        <w:rPr>
          <w:color w:val="auto"/>
        </w:rPr>
      </w:pPr>
      <w:r>
        <w:rPr>
          <w:rFonts w:hint="eastAsia"/>
          <w:b/>
          <w:bCs/>
          <w:color w:val="auto"/>
        </w:rPr>
        <w:t>拓展老年人优待服务。</w:t>
      </w:r>
      <w:r>
        <w:rPr>
          <w:rFonts w:hint="eastAsia"/>
          <w:color w:val="auto"/>
        </w:rPr>
        <w:t>根据城乡经济社会发展实际情况，分年龄、分层次确定老年人社会优待范围、优待对象和优待标准，逐步建立起与社会经济发展水平相适应的老年人社会优待机制。增强弱势老年群体的社会保护力度，提供生活保障、高龄照顾、医疗保健、法律援助等多方面、多层次的普惠性社会优待政策，切实提高广大老年人的生活质量。拓展老年人优待服务，提供公共服务、公共产品的政府部门、企业事业单位和其他组织应</w:t>
      </w:r>
      <w:r>
        <w:rPr>
          <w:rFonts w:hint="eastAsia"/>
          <w:color w:val="auto"/>
          <w:lang w:eastAsia="zh-CN"/>
        </w:rPr>
        <w:t>针</w:t>
      </w:r>
      <w:r>
        <w:rPr>
          <w:rFonts w:hint="eastAsia"/>
          <w:color w:val="auto"/>
        </w:rPr>
        <w:t>对老年人提供优先办理等便利服务，对特殊困难老年人上门服务。</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19</w:t>
      </w:r>
      <w:r>
        <w:rPr>
          <w:rFonts w:hint="eastAsia" w:ascii="Times New Roman" w:hAnsi="Times New Roman"/>
          <w:color w:val="auto"/>
        </w:rPr>
        <w:t>条 加强老年人社会保障</w:t>
      </w:r>
    </w:p>
    <w:p>
      <w:pPr>
        <w:pageBreakBefore w:val="0"/>
        <w:kinsoku/>
        <w:overflowPunct/>
        <w:topLinePunct w:val="0"/>
        <w:bidi w:val="0"/>
        <w:spacing w:line="560" w:lineRule="exact"/>
        <w:ind w:firstLine="602"/>
        <w:rPr>
          <w:color w:val="auto"/>
        </w:rPr>
      </w:pPr>
      <w:r>
        <w:rPr>
          <w:rFonts w:hint="eastAsia"/>
          <w:b/>
          <w:bCs/>
          <w:color w:val="auto"/>
        </w:rPr>
        <w:t>聚焦基本养老保障。</w:t>
      </w:r>
      <w:r>
        <w:rPr>
          <w:rFonts w:hint="eastAsia"/>
          <w:color w:val="auto"/>
        </w:rPr>
        <w:t>以老年人获得基本生活保障为前提，积极保护最弱势、最需要帮助的老年人群,重视保障老年人享有社会基本生活的能力以及获得生命健康的权</w:t>
      </w:r>
      <w:r>
        <w:rPr>
          <w:rFonts w:hint="eastAsia"/>
          <w:color w:val="auto"/>
          <w:lang w:eastAsia="zh-CN"/>
        </w:rPr>
        <w:t>利</w:t>
      </w:r>
      <w:r>
        <w:rPr>
          <w:rFonts w:hint="eastAsia"/>
          <w:color w:val="auto"/>
        </w:rPr>
        <w:t>。建立公平、合理、适度的基本养老保障体系，使老年人的生活得到基本保障。充分保障老年人获得共享社会发展的权利，建立基本养老金正常调整机制，保持老年人基本生活水平的提高与社会经济发展水平相适宜。鼓励发展社会商业性保险和补充性养老年金项目，为老年人提供多层次、多选择和安全的养老支持。</w:t>
      </w:r>
    </w:p>
    <w:p>
      <w:pPr>
        <w:pageBreakBefore w:val="0"/>
        <w:kinsoku/>
        <w:overflowPunct/>
        <w:topLinePunct w:val="0"/>
        <w:bidi w:val="0"/>
        <w:spacing w:line="560" w:lineRule="exact"/>
        <w:ind w:firstLine="602"/>
        <w:rPr>
          <w:color w:val="auto"/>
        </w:rPr>
      </w:pPr>
      <w:r>
        <w:rPr>
          <w:rFonts w:hint="eastAsia"/>
          <w:b/>
          <w:bCs/>
          <w:color w:val="auto"/>
        </w:rPr>
        <w:t>完善基本医疗保险。</w:t>
      </w:r>
      <w:r>
        <w:rPr>
          <w:rFonts w:hint="eastAsia"/>
          <w:color w:val="auto"/>
        </w:rPr>
        <w:t>逐步提高医疗保险筹资标准和保障水平，为低收入、无收入的老人提供基本医疗保障。建立健全大病医疗、住院和老年人长期照料护理的保障制度，逐步降低老年人重病、大病的支付压力。简化各类困难老年群体就医补助的支付流程，帮助特殊困难老年人群获得及时、有效、便利的医疗救治。积极发展商业健康保险，发挥商业性保险的补充医疗保险作用，加快推进相对独立的长期护理保险，</w:t>
      </w:r>
      <w:r>
        <w:rPr>
          <w:rFonts w:hint="eastAsia"/>
          <w:color w:val="auto"/>
          <w:lang w:eastAsia="zh-CN"/>
        </w:rPr>
        <w:t>为</w:t>
      </w:r>
      <w:r>
        <w:rPr>
          <w:rFonts w:hint="eastAsia"/>
          <w:color w:val="auto"/>
        </w:rPr>
        <w:t>老年人提供自主选择和理赔支付等安全保护。</w:t>
      </w:r>
    </w:p>
    <w:p>
      <w:pPr>
        <w:pageBreakBefore w:val="0"/>
        <w:kinsoku/>
        <w:overflowPunct/>
        <w:topLinePunct w:val="0"/>
        <w:bidi w:val="0"/>
        <w:spacing w:line="560" w:lineRule="exact"/>
        <w:ind w:firstLine="602"/>
        <w:rPr>
          <w:color w:val="auto"/>
        </w:rPr>
      </w:pPr>
      <w:r>
        <w:rPr>
          <w:rFonts w:hint="eastAsia"/>
          <w:b/>
          <w:bCs/>
          <w:color w:val="auto"/>
        </w:rPr>
        <w:t>健全社会援助支持制度。</w:t>
      </w:r>
      <w:r>
        <w:rPr>
          <w:rFonts w:hint="eastAsia"/>
          <w:color w:val="auto"/>
        </w:rPr>
        <w:t>制定和实施各项惠老保障救助措施和政策，应遵循权利平等、规则公平、待遇合理的原则，重点关注困难、独居、高龄、失能和优抚等特殊老年群体。完善城乡最低生活保障制度，落实最低生活保障标准的调整机制，保障低保困难老年人群体的生活。完善城乡医疗救助制度，不断解决贫困老年人的基本医疗保障问题。完善临时救助制度，保障因灾因病等支出性生活困难老年人的基本生活。</w:t>
      </w:r>
    </w:p>
    <w:p>
      <w:pPr>
        <w:pStyle w:val="3"/>
        <w:pageBreakBefore w:val="0"/>
        <w:kinsoku/>
        <w:overflowPunct/>
        <w:topLinePunct w:val="0"/>
        <w:bidi w:val="0"/>
        <w:spacing w:before="205" w:after="205" w:line="560" w:lineRule="exact"/>
        <w:rPr>
          <w:color w:val="auto"/>
        </w:rPr>
      </w:pPr>
      <w:bookmarkStart w:id="168" w:name="_Toc6527"/>
      <w:bookmarkStart w:id="169" w:name="_Toc26937"/>
      <w:bookmarkStart w:id="170" w:name="_Toc2037167237"/>
      <w:bookmarkStart w:id="171" w:name="_Toc11731"/>
      <w:bookmarkStart w:id="172" w:name="_Toc16255"/>
      <w:bookmarkStart w:id="173" w:name="_Toc22664"/>
      <w:r>
        <w:rPr>
          <w:rFonts w:hint="eastAsia"/>
          <w:color w:val="auto"/>
        </w:rPr>
        <w:t>第三节 健全医养康养相结合的养老服务体系</w:t>
      </w:r>
      <w:bookmarkEnd w:id="168"/>
      <w:bookmarkEnd w:id="169"/>
      <w:bookmarkEnd w:id="170"/>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20</w:t>
      </w:r>
      <w:r>
        <w:rPr>
          <w:rFonts w:hint="eastAsia" w:ascii="Times New Roman" w:hAnsi="Times New Roman"/>
          <w:color w:val="auto"/>
        </w:rPr>
        <w:t>条 打造高质量的为老服务</w:t>
      </w:r>
    </w:p>
    <w:p>
      <w:pPr>
        <w:pageBreakBefore w:val="0"/>
        <w:kinsoku/>
        <w:overflowPunct/>
        <w:topLinePunct w:val="0"/>
        <w:bidi w:val="0"/>
        <w:spacing w:line="560" w:lineRule="exact"/>
        <w:ind w:firstLine="602"/>
        <w:rPr>
          <w:color w:val="auto"/>
        </w:rPr>
      </w:pPr>
      <w:r>
        <w:rPr>
          <w:rFonts w:hint="eastAsia"/>
          <w:b/>
          <w:bCs/>
          <w:color w:val="auto"/>
        </w:rPr>
        <w:t>推动养老事业和养老产业协同发展，</w:t>
      </w:r>
      <w:r>
        <w:rPr>
          <w:rFonts w:hint="eastAsia"/>
          <w:color w:val="auto"/>
        </w:rPr>
        <w:t>健全基本养老服务体系，发展普惠型养老服务和互助性养老，支持家庭承担养老功能，培育养老新业态，构建居家社区机构相协调、医养康养相结合的养老服务体系，健全养老服务综合监管制度。</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21</w:t>
      </w:r>
      <w:r>
        <w:rPr>
          <w:rFonts w:hint="eastAsia" w:ascii="Times New Roman" w:hAnsi="Times New Roman"/>
          <w:color w:val="auto"/>
        </w:rPr>
        <w:t>条 提升卫生服务水平</w:t>
      </w:r>
    </w:p>
    <w:p>
      <w:pPr>
        <w:pageBreakBefore w:val="0"/>
        <w:kinsoku/>
        <w:overflowPunct/>
        <w:topLinePunct w:val="0"/>
        <w:bidi w:val="0"/>
        <w:adjustRightInd w:val="0"/>
        <w:snapToGrid w:val="0"/>
        <w:spacing w:line="560" w:lineRule="exact"/>
        <w:ind w:firstLine="562"/>
        <w:rPr>
          <w:color w:val="auto"/>
        </w:rPr>
      </w:pPr>
      <w:r>
        <w:rPr>
          <w:rFonts w:hint="eastAsia" w:ascii="宋体" w:hAnsi="宋体"/>
          <w:b/>
          <w:color w:val="auto"/>
          <w:sz w:val="28"/>
          <w:szCs w:val="28"/>
        </w:rPr>
        <w:t xml:space="preserve"> </w:t>
      </w:r>
      <w:r>
        <w:rPr>
          <w:rFonts w:hint="eastAsia" w:ascii="宋体" w:hAnsi="宋体"/>
          <w:b/>
          <w:color w:val="auto"/>
          <w:szCs w:val="30"/>
        </w:rPr>
        <w:t>健全社区卫生服务。</w:t>
      </w:r>
      <w:r>
        <w:rPr>
          <w:rFonts w:hint="eastAsia"/>
          <w:color w:val="auto"/>
        </w:rPr>
        <w:t>合理配置社区卫生健康服务资源，满足特殊老年人群的特殊医疗卫生需求。社区卫生服务应面向社会所有老年群体，让老年人充分受益。城区医疗卫生服务网点</w:t>
      </w:r>
      <w:r>
        <w:rPr>
          <w:rFonts w:hint="eastAsia"/>
          <w:color w:val="auto"/>
          <w:lang w:eastAsia="zh-CN"/>
        </w:rPr>
        <w:t>应</w:t>
      </w:r>
      <w:r>
        <w:rPr>
          <w:rFonts w:hint="eastAsia"/>
          <w:color w:val="auto"/>
        </w:rPr>
        <w:t>分布均衡、交通便利，确保步行15分钟内可到达。网点内设施应方便老年人了解、操作和使用，宜安排人员随时提供引导和指导。社区卫生服务应具备方便性、熟悉性和可及性。应通过布告、讲解等多种社区宣传途径，让老年人了解卫生服务系统的设置</w:t>
      </w:r>
      <w:r>
        <w:rPr>
          <w:rFonts w:hint="eastAsia"/>
          <w:color w:val="auto"/>
          <w:lang w:eastAsia="zh-CN"/>
        </w:rPr>
        <w:t>和使用方式</w:t>
      </w:r>
      <w:r>
        <w:rPr>
          <w:rFonts w:hint="eastAsia"/>
          <w:color w:val="auto"/>
        </w:rPr>
        <w:t>。</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22</w:t>
      </w:r>
      <w:r>
        <w:rPr>
          <w:rFonts w:hint="eastAsia" w:ascii="Times New Roman" w:hAnsi="Times New Roman"/>
          <w:color w:val="auto"/>
        </w:rPr>
        <w:t>条 优化健康服务</w:t>
      </w:r>
    </w:p>
    <w:p>
      <w:pPr>
        <w:pageBreakBefore w:val="0"/>
        <w:kinsoku/>
        <w:overflowPunct/>
        <w:topLinePunct w:val="0"/>
        <w:bidi w:val="0"/>
        <w:adjustRightInd w:val="0"/>
        <w:snapToGrid w:val="0"/>
        <w:spacing w:line="560" w:lineRule="exact"/>
        <w:ind w:firstLine="602"/>
        <w:rPr>
          <w:color w:val="auto"/>
        </w:rPr>
      </w:pPr>
      <w:r>
        <w:rPr>
          <w:rFonts w:hint="eastAsia" w:ascii="宋体" w:hAnsi="宋体"/>
          <w:b/>
          <w:color w:val="auto"/>
          <w:szCs w:val="30"/>
        </w:rPr>
        <w:t>加强社区健康管理。</w:t>
      </w:r>
      <w:r>
        <w:rPr>
          <w:rFonts w:hint="eastAsia"/>
          <w:color w:val="auto"/>
        </w:rPr>
        <w:t>促进以家庭健康保健为基础，社区提供服务为支持的老年卫生保健体系，为老年人家庭提供健康保健、心理辅导、康复训练、生活护理等咨询、培训、指导的支持性服务，为康复促进和健康维护提供足够的社区支持服务。建立、改进并不断创新社区老年人保健服务模式，结合家庭医生制度加以推进。针对老年人健康状况开展健康教育、疾病预防和疾病管理。针对老年人群常见疾病特征，建立老年慢性病谱，指导老年人开展健康管理。从疾病预防、健康促进、医疗康复、护理支持直至舒缓疗护</w:t>
      </w:r>
      <w:r>
        <w:rPr>
          <w:rFonts w:hint="eastAsia"/>
          <w:color w:val="auto"/>
          <w:lang w:eastAsia="zh-CN"/>
        </w:rPr>
        <w:t>一系列</w:t>
      </w:r>
      <w:r>
        <w:rPr>
          <w:rFonts w:hint="eastAsia"/>
          <w:color w:val="auto"/>
        </w:rPr>
        <w:t>连续、有针对性的健康管理，包括为部分失能者提供支持性日间照护，为失智老年人家属提供失智病人护理和心理指导等。</w:t>
      </w:r>
    </w:p>
    <w:p>
      <w:pPr>
        <w:pStyle w:val="3"/>
        <w:pageBreakBefore w:val="0"/>
        <w:kinsoku/>
        <w:overflowPunct/>
        <w:topLinePunct w:val="0"/>
        <w:bidi w:val="0"/>
        <w:spacing w:before="205" w:after="205" w:line="560" w:lineRule="exact"/>
        <w:rPr>
          <w:color w:val="auto"/>
        </w:rPr>
      </w:pPr>
      <w:bookmarkStart w:id="174" w:name="_Toc9316"/>
      <w:bookmarkStart w:id="175" w:name="_Toc4191"/>
      <w:bookmarkStart w:id="176" w:name="_Toc1388083571"/>
      <w:r>
        <w:rPr>
          <w:rFonts w:hint="eastAsia"/>
          <w:color w:val="auto"/>
        </w:rPr>
        <w:t>第四节 改善适应老龄化形势的劳动力供给</w:t>
      </w:r>
      <w:bookmarkEnd w:id="174"/>
      <w:bookmarkEnd w:id="175"/>
      <w:bookmarkEnd w:id="176"/>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23</w:t>
      </w:r>
      <w:r>
        <w:rPr>
          <w:rFonts w:ascii="Times New Roman" w:hAnsi="Times New Roman"/>
          <w:color w:val="auto"/>
        </w:rPr>
        <w:t>条</w:t>
      </w:r>
      <w:r>
        <w:rPr>
          <w:rFonts w:hint="eastAsia" w:ascii="Times New Roman" w:hAnsi="Times New Roman"/>
          <w:color w:val="auto"/>
        </w:rPr>
        <w:t xml:space="preserve"> </w:t>
      </w:r>
      <w:r>
        <w:rPr>
          <w:rFonts w:ascii="Times New Roman" w:hAnsi="Times New Roman"/>
          <w:color w:val="auto"/>
        </w:rPr>
        <w:t>创造老有所为的就业环境</w:t>
      </w:r>
    </w:p>
    <w:p>
      <w:pPr>
        <w:pageBreakBefore w:val="0"/>
        <w:kinsoku/>
        <w:overflowPunct/>
        <w:topLinePunct w:val="0"/>
        <w:bidi w:val="0"/>
        <w:spacing w:line="560" w:lineRule="exact"/>
        <w:ind w:firstLine="602"/>
        <w:rPr>
          <w:color w:val="auto"/>
        </w:rPr>
      </w:pPr>
      <w:r>
        <w:rPr>
          <w:rFonts w:hint="eastAsia"/>
          <w:b/>
          <w:bCs/>
          <w:color w:val="auto"/>
        </w:rPr>
        <w:t>充分调动大龄劳动者和老年人参与就业创业的积极性。</w:t>
      </w:r>
      <w:r>
        <w:rPr>
          <w:rFonts w:hint="eastAsia"/>
          <w:color w:val="auto"/>
        </w:rPr>
        <w:t>积极拓展老年人力资源开发渠道，建立老年人才信息库，搭建公共服务平台，为广大老年人在更大程度、更宽领域参与经济社会发展提供便利。鼓励专业技术领域人才延长工作年限，出台福利优惠等政策，鼓励老年劳动者自主就业创业。推动用人单位与受聘老年人依法签订协议，保护老年人在劳动过程中的合法收入、人身安全和健康权益。充分挖掘、灵活开发农村为老就业岗位，促进老年人剩余劳力内部消化。帮助有意愿且身体状况允许的贫困老年人接受岗位技能培训或农业实用技术培训，通过劳动脱贫或致富。持续推进老党员先锋队、老干部宣讲团两支队伍的规范化建设，引导广大老党员、离退休干部积极参与社会、社区治理，为建设和谐宜居之都贡献力量。</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24</w:t>
      </w:r>
      <w:r>
        <w:rPr>
          <w:rFonts w:ascii="Times New Roman" w:hAnsi="Times New Roman"/>
          <w:color w:val="auto"/>
        </w:rPr>
        <w:t>条</w:t>
      </w:r>
      <w:r>
        <w:rPr>
          <w:rFonts w:hint="eastAsia" w:ascii="Times New Roman" w:hAnsi="Times New Roman"/>
          <w:color w:val="auto"/>
        </w:rPr>
        <w:t xml:space="preserve"> 构建为老服务的人力资源队伍</w:t>
      </w:r>
    </w:p>
    <w:p>
      <w:pPr>
        <w:pageBreakBefore w:val="0"/>
        <w:kinsoku/>
        <w:overflowPunct/>
        <w:topLinePunct w:val="0"/>
        <w:autoSpaceDE w:val="0"/>
        <w:autoSpaceDN w:val="0"/>
        <w:bidi w:val="0"/>
        <w:adjustRightInd w:val="0"/>
        <w:spacing w:line="560" w:lineRule="exact"/>
        <w:ind w:firstLine="602"/>
        <w:rPr>
          <w:color w:val="auto"/>
        </w:rPr>
      </w:pPr>
      <w:r>
        <w:rPr>
          <w:rFonts w:hint="eastAsia"/>
          <w:b/>
          <w:bCs/>
          <w:color w:val="auto"/>
        </w:rPr>
        <w:t>加强养老服务人才队伍建设。</w:t>
      </w:r>
      <w:r>
        <w:rPr>
          <w:rFonts w:hint="eastAsia"/>
          <w:color w:val="auto"/>
        </w:rPr>
        <w:t>分类培养养老护理人才、专业技术人才和养老领军人才，形成层次分明的人才队伍体系。出台《北京市养老服务人才培养培训实施办法》，开发职业教材和职业培训包。开展养老服务人才培训提升行动。对养老服务机构招用本市登记失业人员等重点群体且符合签订劳动合同、缴纳社会保险等条件的，按规定给予岗位补贴和社会保险补贴。深化养老护理师改革试点。</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25</w:t>
      </w:r>
      <w:r>
        <w:rPr>
          <w:rFonts w:hint="eastAsia" w:ascii="Times New Roman" w:hAnsi="Times New Roman"/>
          <w:color w:val="auto"/>
        </w:rPr>
        <w:t>条 推进专业人才培训体系建设</w:t>
      </w:r>
    </w:p>
    <w:p>
      <w:pPr>
        <w:pageBreakBefore w:val="0"/>
        <w:kinsoku/>
        <w:overflowPunct/>
        <w:topLinePunct w:val="0"/>
        <w:bidi w:val="0"/>
        <w:spacing w:line="560" w:lineRule="exact"/>
        <w:ind w:firstLine="602"/>
        <w:rPr>
          <w:color w:val="auto"/>
        </w:rPr>
      </w:pPr>
      <w:r>
        <w:rPr>
          <w:rFonts w:hint="eastAsia"/>
          <w:b/>
          <w:bCs/>
          <w:color w:val="auto"/>
        </w:rPr>
        <w:t>健全人才培育机制</w:t>
      </w:r>
      <w:r>
        <w:rPr>
          <w:rFonts w:hint="eastAsia"/>
          <w:color w:val="auto"/>
        </w:rPr>
        <w:t>。</w:t>
      </w:r>
      <w:r>
        <w:rPr>
          <w:color w:val="auto"/>
        </w:rPr>
        <w:t>强化</w:t>
      </w:r>
      <w:r>
        <w:rPr>
          <w:rFonts w:hint="eastAsia"/>
          <w:color w:val="auto"/>
        </w:rPr>
        <w:t>养老服务业</w:t>
      </w:r>
      <w:r>
        <w:rPr>
          <w:color w:val="auto"/>
        </w:rPr>
        <w:t>师资队伍建设</w:t>
      </w:r>
      <w:r>
        <w:rPr>
          <w:rFonts w:hint="eastAsia"/>
          <w:color w:val="auto"/>
        </w:rPr>
        <w:t>，</w:t>
      </w:r>
      <w:r>
        <w:rPr>
          <w:color w:val="auto"/>
        </w:rPr>
        <w:t>完善养老服务、医疗护理、社会工作、健康管理、康复治疗、康复辅助器具应用、社区管理与服务等专业学科体系建设。</w:t>
      </w:r>
      <w:r>
        <w:rPr>
          <w:rFonts w:hint="eastAsia"/>
          <w:color w:val="auto"/>
        </w:rPr>
        <w:t>规范上岗培训和继续教育，明确培训时数，完善实训平台，依托养老服务职业技能培训院校和各类培训机构，建立全市养老服务培训指导、技能交流平台，鼓励职业院校挂牌养老服务实习实训基地。健全完善养老服务人才职业培训制度，探索技能水平和人才评价机制，对养老护理人员实行全市统一录入管理，建立养老护理人员信用评价体系。</w:t>
      </w:r>
      <w:r>
        <w:rPr>
          <w:color w:val="auto"/>
        </w:rPr>
        <w:t>加大对养老</w:t>
      </w:r>
      <w:r>
        <w:rPr>
          <w:rFonts w:hint="eastAsia"/>
          <w:color w:val="auto"/>
        </w:rPr>
        <w:t>服务</w:t>
      </w:r>
      <w:r>
        <w:rPr>
          <w:color w:val="auto"/>
        </w:rPr>
        <w:t>机构稳定从业人员的激励力度</w:t>
      </w:r>
      <w:r>
        <w:rPr>
          <w:rFonts w:hint="eastAsia"/>
          <w:color w:val="auto"/>
        </w:rPr>
        <w:t>，加强政府补贴用于养老从业人员的评估和监测</w:t>
      </w:r>
      <w:r>
        <w:rPr>
          <w:color w:val="auto"/>
        </w:rPr>
        <w:t>。</w:t>
      </w:r>
      <w:r>
        <w:rPr>
          <w:rFonts w:hint="eastAsia"/>
          <w:color w:val="auto"/>
        </w:rPr>
        <w:t>建立养老护理员职业技能大赛、技能大师工作室机制，获得技师及以上职业资格证书或者经认定相应职业技能等级的，其所在单位可按规定申请建立“技能大师工作室”。</w:t>
      </w:r>
      <w:r>
        <w:rPr>
          <w:rFonts w:hint="eastAsia" w:ascii="等线 Light" w:hAnsi="等线 Light" w:eastAsia="黑体"/>
          <w:bCs/>
          <w:color w:val="auto"/>
          <w:sz w:val="32"/>
          <w:szCs w:val="32"/>
        </w:rPr>
        <w:t xml:space="preserve"> </w:t>
      </w:r>
    </w:p>
    <w:p>
      <w:pPr>
        <w:pStyle w:val="3"/>
        <w:pageBreakBefore w:val="0"/>
        <w:kinsoku/>
        <w:overflowPunct/>
        <w:topLinePunct w:val="0"/>
        <w:bidi w:val="0"/>
        <w:spacing w:before="205" w:after="205" w:line="560" w:lineRule="exact"/>
        <w:rPr>
          <w:color w:val="auto"/>
        </w:rPr>
      </w:pPr>
      <w:bookmarkStart w:id="177" w:name="_Toc583809614"/>
      <w:bookmarkStart w:id="178" w:name="_Toc27384"/>
      <w:bookmarkStart w:id="179" w:name="_Toc23665"/>
      <w:r>
        <w:rPr>
          <w:rFonts w:hint="eastAsia"/>
          <w:color w:val="auto"/>
        </w:rPr>
        <w:t>第五节 丰富老有所乐的精神文化生活</w:t>
      </w:r>
      <w:bookmarkEnd w:id="177"/>
      <w:bookmarkEnd w:id="178"/>
      <w:bookmarkEnd w:id="179"/>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26</w:t>
      </w:r>
      <w:r>
        <w:rPr>
          <w:rFonts w:hint="eastAsia" w:ascii="Times New Roman" w:hAnsi="Times New Roman"/>
          <w:color w:val="auto"/>
        </w:rPr>
        <w:t>条 发展文化体育服务</w:t>
      </w:r>
    </w:p>
    <w:p>
      <w:pPr>
        <w:pageBreakBefore w:val="0"/>
        <w:kinsoku/>
        <w:overflowPunct/>
        <w:topLinePunct w:val="0"/>
        <w:bidi w:val="0"/>
        <w:spacing w:line="560" w:lineRule="exact"/>
        <w:ind w:firstLine="602"/>
        <w:rPr>
          <w:color w:val="auto"/>
        </w:rPr>
      </w:pPr>
      <w:r>
        <w:rPr>
          <w:b/>
          <w:bCs/>
          <w:color w:val="auto"/>
        </w:rPr>
        <w:t>开展老年人文化</w:t>
      </w:r>
      <w:r>
        <w:rPr>
          <w:rFonts w:hint="eastAsia"/>
          <w:b/>
          <w:bCs/>
          <w:color w:val="auto"/>
        </w:rPr>
        <w:t>体育</w:t>
      </w:r>
      <w:r>
        <w:rPr>
          <w:b/>
          <w:bCs/>
          <w:color w:val="auto"/>
        </w:rPr>
        <w:t>活动</w:t>
      </w:r>
      <w:r>
        <w:rPr>
          <w:rFonts w:hint="eastAsia"/>
          <w:b/>
          <w:bCs/>
          <w:color w:val="auto"/>
          <w:lang w:eastAsia="zh-CN"/>
        </w:rPr>
        <w:t>。</w:t>
      </w:r>
      <w:r>
        <w:rPr>
          <w:rFonts w:hint="eastAsia"/>
          <w:color w:val="auto"/>
        </w:rPr>
        <w:t>强化</w:t>
      </w:r>
      <w:r>
        <w:rPr>
          <w:color w:val="auto"/>
        </w:rPr>
        <w:t>民间老年文艺团体建设和管理</w:t>
      </w:r>
      <w:r>
        <w:rPr>
          <w:rFonts w:hint="eastAsia"/>
          <w:color w:val="auto"/>
          <w:lang w:eastAsia="zh-CN"/>
        </w:rPr>
        <w:t>，</w:t>
      </w:r>
      <w:r>
        <w:rPr>
          <w:color w:val="auto"/>
        </w:rPr>
        <w:t>充分发挥体育健身在促进主动健康、积极健康等方面的独特作用。推广体质测试和运动处方，加强科学健身指导，提高老年人身体素质和健康水平。扶持老年大学和老年文体组织发展。到2025年底，在全市基本建立较完善的政府向社会力量购买老年教育文化体育服务制度。</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27</w:t>
      </w:r>
      <w:r>
        <w:rPr>
          <w:rFonts w:hint="eastAsia" w:ascii="Times New Roman" w:hAnsi="Times New Roman"/>
          <w:color w:val="auto"/>
        </w:rPr>
        <w:t>条 大力发展老年教育培训</w:t>
      </w:r>
    </w:p>
    <w:p>
      <w:pPr>
        <w:pageBreakBefore w:val="0"/>
        <w:kinsoku/>
        <w:overflowPunct/>
        <w:topLinePunct w:val="0"/>
        <w:bidi w:val="0"/>
        <w:spacing w:line="560" w:lineRule="exact"/>
        <w:ind w:firstLine="602"/>
        <w:rPr>
          <w:color w:val="auto"/>
        </w:rPr>
      </w:pPr>
      <w:r>
        <w:rPr>
          <w:rFonts w:hint="eastAsia"/>
          <w:b/>
          <w:bCs/>
          <w:color w:val="auto"/>
        </w:rPr>
        <w:t>鼓励社会力量兴办老年教育。</w:t>
      </w:r>
      <w:r>
        <w:rPr>
          <w:rFonts w:hint="eastAsia"/>
          <w:color w:val="auto"/>
        </w:rPr>
        <w:t>鼓励和支持企业、社会组织和个人设立老年教育发展基金。搭建全市老年教育公共服务平台，促进老年教育资源共建共享。加强规划和政策引领，多路径扩大老年教育供给，丰富老年教育内容与形式，完善养教结合模式，提供开放便利、灵活多样的老年教育服务。推动各级各类学校开展老年教育，引导发展远程老年教育，进一步推动部门、企业、高等学校举办的老年大学</w:t>
      </w:r>
      <w:r>
        <w:rPr>
          <w:rFonts w:hint="eastAsia"/>
          <w:color w:val="auto"/>
          <w:lang w:eastAsia="zh-CN"/>
        </w:rPr>
        <w:t>，</w:t>
      </w:r>
      <w:r>
        <w:rPr>
          <w:rFonts w:hint="eastAsia"/>
          <w:color w:val="auto"/>
        </w:rPr>
        <w:t>提高面向社会办学的开放程度。</w:t>
      </w:r>
      <w:r>
        <w:rPr>
          <w:color w:val="auto"/>
        </w:rPr>
        <w:t>坚持“老有所学”</w:t>
      </w:r>
      <w:r>
        <w:rPr>
          <w:rFonts w:hint="eastAsia"/>
          <w:color w:val="auto"/>
        </w:rPr>
        <w:t>“老有所为”</w:t>
      </w:r>
      <w:r>
        <w:rPr>
          <w:color w:val="auto"/>
        </w:rPr>
        <w:t>，拓展老年大学（学校）办学渠道，面向全体老年人提供教育服务。</w:t>
      </w:r>
      <w:r>
        <w:rPr>
          <w:rFonts w:hint="eastAsia"/>
          <w:color w:val="auto"/>
        </w:rPr>
        <w:t>实现办学点全覆盖，推动老年大学办学点、学习网点向边远地区、农村和城市社区延伸，逐步提高老年教育覆盖率。制定办学标准，提升教学场所和设施的现代化、规范化水平。加强监管，防止培训过程中发生欺诈和推销等行为。</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28</w:t>
      </w:r>
      <w:r>
        <w:rPr>
          <w:rFonts w:hint="eastAsia" w:ascii="Times New Roman" w:hAnsi="Times New Roman"/>
          <w:color w:val="auto"/>
        </w:rPr>
        <w:t>条 提升精神关爱服务水平</w:t>
      </w:r>
    </w:p>
    <w:p>
      <w:pPr>
        <w:pageBreakBefore w:val="0"/>
        <w:kinsoku/>
        <w:overflowPunct/>
        <w:topLinePunct w:val="0"/>
        <w:bidi w:val="0"/>
        <w:spacing w:line="560" w:lineRule="exact"/>
        <w:ind w:firstLine="602"/>
        <w:rPr>
          <w:color w:val="auto"/>
        </w:rPr>
      </w:pPr>
      <w:r>
        <w:rPr>
          <w:b/>
          <w:bCs/>
          <w:color w:val="auto"/>
        </w:rPr>
        <w:t>促进老年人身心健康。</w:t>
      </w:r>
      <w:r>
        <w:rPr>
          <w:color w:val="auto"/>
        </w:rPr>
        <w:t>拓展老年健康管理内容，</w:t>
      </w:r>
      <w:r>
        <w:rPr>
          <w:rFonts w:hint="eastAsia"/>
          <w:color w:val="auto"/>
        </w:rPr>
        <w:t>加强老年人心理研究，</w:t>
      </w:r>
      <w:r>
        <w:rPr>
          <w:color w:val="auto"/>
        </w:rPr>
        <w:t>改进</w:t>
      </w:r>
      <w:r>
        <w:rPr>
          <w:rFonts w:hint="eastAsia"/>
          <w:color w:val="auto"/>
        </w:rPr>
        <w:t>老年人精神和健康</w:t>
      </w:r>
      <w:r>
        <w:rPr>
          <w:color w:val="auto"/>
        </w:rPr>
        <w:t>管理方式。开展情感交流、旅游观光和互动养老、亲情抚慰、心理疏导等多种老年群体喜闻乐见的专业化服务，丰富老年人精神文化生活。加强专业化老年人社会工作者团队建设，发挥社会工作服务机构和社会工作者作用，</w:t>
      </w:r>
      <w:r>
        <w:rPr>
          <w:rFonts w:hint="eastAsia"/>
          <w:color w:val="auto"/>
        </w:rPr>
        <w:t>开发老年人心理专业岗位，</w:t>
      </w:r>
      <w:r>
        <w:rPr>
          <w:color w:val="auto"/>
        </w:rPr>
        <w:t>重点为独居、失独、失能等特殊老年人提供上门的专业服务和志愿服务。加强农村留守、经济困难老年人关爱服务工作。</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29</w:t>
      </w:r>
      <w:r>
        <w:rPr>
          <w:rFonts w:hint="eastAsia" w:ascii="Times New Roman" w:hAnsi="Times New Roman"/>
          <w:color w:val="auto"/>
        </w:rPr>
        <w:t>条 促进养老文化可持续发展</w:t>
      </w:r>
    </w:p>
    <w:p>
      <w:pPr>
        <w:pStyle w:val="45"/>
        <w:pageBreakBefore w:val="0"/>
        <w:kinsoku/>
        <w:overflowPunct/>
        <w:topLinePunct w:val="0"/>
        <w:bidi w:val="0"/>
        <w:spacing w:line="560" w:lineRule="exact"/>
        <w:ind w:firstLine="451" w:firstLineChars="150"/>
        <w:rPr>
          <w:rFonts w:cs="仿宋"/>
          <w:color w:val="auto"/>
          <w:szCs w:val="30"/>
        </w:rPr>
      </w:pPr>
      <w:r>
        <w:rPr>
          <w:rFonts w:hint="eastAsia"/>
          <w:b/>
          <w:bCs/>
          <w:color w:val="auto"/>
        </w:rPr>
        <w:t xml:space="preserve"> 完善老年精神文化生活组织网络。</w:t>
      </w:r>
      <w:r>
        <w:rPr>
          <w:rFonts w:hint="eastAsia" w:cs="仿宋"/>
          <w:color w:val="auto"/>
          <w:szCs w:val="30"/>
        </w:rPr>
        <w:t>以促进本地区养老文化体系可持续发展为方向，通过举办形式多样的养老文化交流活动，不断挖掘养老文化，展示新时代老年人风采。加强老年活动平台建设，扶持各区和街道（乡镇）组织建设内容充实、艺术水平较高、具有发展潜力的基层老年文教体专业团队和活动基地，培育优秀基层老年文教体活动骨干。建设富有北京特色的北京民间艺术团老年分团，支持特色老年文化活动的开展。根据各区文化传统和地域特色为老年人开展特色活动和品牌项目，围绕重大文化活动开展适合老年人群欣赏和参与的演出、展览、比赛等活动，丰富老有所乐的精神文化生活。</w:t>
      </w:r>
    </w:p>
    <w:p>
      <w:pPr>
        <w:pStyle w:val="3"/>
        <w:pageBreakBefore w:val="0"/>
        <w:kinsoku/>
        <w:overflowPunct/>
        <w:topLinePunct w:val="0"/>
        <w:bidi w:val="0"/>
        <w:spacing w:before="205" w:after="205" w:line="560" w:lineRule="exact"/>
        <w:rPr>
          <w:color w:val="auto"/>
        </w:rPr>
      </w:pPr>
      <w:bookmarkStart w:id="180" w:name="_Toc8009"/>
      <w:bookmarkStart w:id="181" w:name="_Toc4222"/>
      <w:bookmarkStart w:id="182" w:name="_Toc841196414"/>
      <w:r>
        <w:rPr>
          <w:rFonts w:hint="eastAsia"/>
          <w:color w:val="auto"/>
        </w:rPr>
        <w:t>第六节 倡导多元主体共同参与</w:t>
      </w:r>
      <w:bookmarkEnd w:id="171"/>
      <w:bookmarkEnd w:id="172"/>
      <w:bookmarkEnd w:id="173"/>
      <w:bookmarkEnd w:id="180"/>
      <w:bookmarkEnd w:id="181"/>
      <w:bookmarkEnd w:id="182"/>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30</w:t>
      </w:r>
      <w:r>
        <w:rPr>
          <w:rFonts w:hint="eastAsia" w:ascii="Times New Roman" w:hAnsi="Times New Roman"/>
          <w:color w:val="auto"/>
        </w:rPr>
        <w:t>条 推行积极健康养老理念</w:t>
      </w:r>
    </w:p>
    <w:p>
      <w:pPr>
        <w:pageBreakBefore w:val="0"/>
        <w:kinsoku/>
        <w:overflowPunct/>
        <w:topLinePunct w:val="0"/>
        <w:bidi w:val="0"/>
        <w:spacing w:line="560" w:lineRule="exact"/>
        <w:ind w:firstLine="602"/>
        <w:rPr>
          <w:color w:val="auto"/>
        </w:rPr>
      </w:pPr>
      <w:r>
        <w:rPr>
          <w:rFonts w:hint="eastAsia"/>
          <w:b/>
          <w:bCs/>
          <w:color w:val="auto"/>
        </w:rPr>
        <w:t>宣传和普及</w:t>
      </w:r>
      <w:r>
        <w:rPr>
          <w:b/>
          <w:bCs/>
          <w:color w:val="auto"/>
        </w:rPr>
        <w:t>科学的健康观念</w:t>
      </w:r>
      <w:r>
        <w:rPr>
          <w:color w:val="auto"/>
        </w:rPr>
        <w:t>，</w:t>
      </w:r>
      <w:r>
        <w:rPr>
          <w:rFonts w:hint="eastAsia"/>
          <w:b/>
          <w:bCs/>
          <w:color w:val="auto"/>
        </w:rPr>
        <w:t>倡导代际和谐社会文化。</w:t>
      </w:r>
      <w:r>
        <w:rPr>
          <w:rFonts w:hint="eastAsia"/>
          <w:color w:val="auto"/>
        </w:rPr>
        <w:t>引导全社会增强接纳、尊重、帮助老年人的关爱意识,增强不同代际间的文化融合和社会认同,统筹解决各年龄群体的责任分担、利益调处、资源共享等问题,实现家庭和睦、代际和顺、社会和谐,为老年人创造良好的生活氛围。</w:t>
      </w:r>
      <w:r>
        <w:rPr>
          <w:color w:val="auto"/>
        </w:rPr>
        <w:t>鼓励老年人树立终身发展理念，保持自尊</w:t>
      </w:r>
      <w:r>
        <w:rPr>
          <w:rFonts w:hint="eastAsia"/>
          <w:color w:val="auto"/>
        </w:rPr>
        <w:t>、</w:t>
      </w:r>
      <w:r>
        <w:rPr>
          <w:color w:val="auto"/>
        </w:rPr>
        <w:t>自爱</w:t>
      </w:r>
      <w:r>
        <w:rPr>
          <w:rFonts w:hint="eastAsia"/>
          <w:color w:val="auto"/>
        </w:rPr>
        <w:t>、</w:t>
      </w:r>
      <w:r>
        <w:rPr>
          <w:color w:val="auto"/>
        </w:rPr>
        <w:t>自立</w:t>
      </w:r>
      <w:r>
        <w:rPr>
          <w:rFonts w:hint="eastAsia"/>
          <w:color w:val="auto"/>
        </w:rPr>
        <w:t>、</w:t>
      </w:r>
      <w:r>
        <w:rPr>
          <w:color w:val="auto"/>
        </w:rPr>
        <w:t>自强的精神风貌，积极面对老年生活</w:t>
      </w:r>
      <w:r>
        <w:rPr>
          <w:rFonts w:hint="eastAsia"/>
          <w:color w:val="auto"/>
        </w:rPr>
        <w:t>，</w:t>
      </w:r>
      <w:r>
        <w:rPr>
          <w:color w:val="auto"/>
        </w:rPr>
        <w:t>保持身心健康</w:t>
      </w:r>
      <w:r>
        <w:rPr>
          <w:rFonts w:hint="eastAsia"/>
          <w:color w:val="auto"/>
        </w:rPr>
        <w:t>，</w:t>
      </w:r>
      <w:r>
        <w:rPr>
          <w:color w:val="auto"/>
        </w:rPr>
        <w:t>参与社会发展</w:t>
      </w:r>
      <w:r>
        <w:rPr>
          <w:rFonts w:hint="eastAsia"/>
          <w:color w:val="auto"/>
        </w:rPr>
        <w:t>，</w:t>
      </w:r>
      <w:r>
        <w:rPr>
          <w:color w:val="auto"/>
        </w:rPr>
        <w:t>提高生活品质。在全</w:t>
      </w:r>
      <w:r>
        <w:rPr>
          <w:rFonts w:hint="eastAsia"/>
          <w:color w:val="auto"/>
        </w:rPr>
        <w:t>市</w:t>
      </w:r>
      <w:r>
        <w:rPr>
          <w:color w:val="auto"/>
        </w:rPr>
        <w:t>开展人口老龄化国情教育、老龄政策法规教育、老年人照护基本常识教育，倡导健康、积极、成功、向上的现代养老服务理念，大力弘扬中华民族的传统孝道文化和养老文化，发挥自尊、自立、自强和互助养老的能动性、创造性。引导老年人树立社会化养老服务的消费观念，营造安全、便利、诚信的老年消费环境。加强老年人基层组织建设，做好新</w:t>
      </w:r>
      <w:r>
        <w:rPr>
          <w:rFonts w:hint="eastAsia"/>
          <w:color w:val="auto"/>
        </w:rPr>
        <w:t>时代</w:t>
      </w:r>
      <w:r>
        <w:rPr>
          <w:color w:val="auto"/>
        </w:rPr>
        <w:t>下老年思想教育和评比表彰工作。</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31</w:t>
      </w:r>
      <w:r>
        <w:rPr>
          <w:rFonts w:hint="eastAsia" w:ascii="Times New Roman" w:hAnsi="Times New Roman"/>
          <w:color w:val="auto"/>
        </w:rPr>
        <w:t>条 支持老年人参与社会建设</w:t>
      </w:r>
    </w:p>
    <w:p>
      <w:pPr>
        <w:pageBreakBefore w:val="0"/>
        <w:kinsoku/>
        <w:overflowPunct/>
        <w:topLinePunct w:val="0"/>
        <w:bidi w:val="0"/>
        <w:spacing w:line="560" w:lineRule="exact"/>
        <w:ind w:firstLine="451" w:firstLineChars="150"/>
        <w:rPr>
          <w:color w:val="auto"/>
        </w:rPr>
      </w:pPr>
      <w:r>
        <w:rPr>
          <w:rFonts w:hint="eastAsia"/>
          <w:b/>
          <w:bCs/>
          <w:color w:val="auto"/>
        </w:rPr>
        <w:t xml:space="preserve"> </w:t>
      </w:r>
      <w:r>
        <w:rPr>
          <w:b/>
          <w:bCs/>
          <w:color w:val="auto"/>
        </w:rPr>
        <w:t>鼓励老年人</w:t>
      </w:r>
      <w:r>
        <w:rPr>
          <w:rFonts w:hint="eastAsia"/>
          <w:b/>
          <w:bCs/>
          <w:color w:val="auto"/>
        </w:rPr>
        <w:t>积极</w:t>
      </w:r>
      <w:r>
        <w:rPr>
          <w:b/>
          <w:bCs/>
          <w:color w:val="auto"/>
        </w:rPr>
        <w:t>参与社会</w:t>
      </w:r>
      <w:r>
        <w:rPr>
          <w:rFonts w:hint="eastAsia"/>
          <w:b/>
          <w:bCs/>
          <w:color w:val="auto"/>
        </w:rPr>
        <w:t>治</w:t>
      </w:r>
      <w:r>
        <w:rPr>
          <w:b/>
          <w:bCs/>
          <w:color w:val="auto"/>
        </w:rPr>
        <w:t>理</w:t>
      </w:r>
      <w:r>
        <w:rPr>
          <w:rFonts w:hint="eastAsia"/>
          <w:b/>
          <w:bCs/>
          <w:color w:val="auto"/>
        </w:rPr>
        <w:t>。</w:t>
      </w:r>
      <w:r>
        <w:rPr>
          <w:rFonts w:hint="eastAsia"/>
          <w:color w:val="auto"/>
        </w:rPr>
        <w:t>充分挖掘老年人自身潜能和优势，鼓励老年群体参与经济社会实践，发挥老年人在化解社会矛盾、维护社会稳定、发展社会公益中的经验优势和威望优势，继续作出贡献并实现个人价值。建立街道老龄工作评价机制，完善公众参与科学决策、民主监督的</w:t>
      </w:r>
      <w:r>
        <w:rPr>
          <w:rFonts w:hint="eastAsia"/>
          <w:color w:val="auto"/>
          <w:lang w:eastAsia="zh-CN"/>
        </w:rPr>
        <w:t>工作</w:t>
      </w:r>
      <w:r>
        <w:rPr>
          <w:rFonts w:hint="eastAsia"/>
          <w:color w:val="auto"/>
        </w:rPr>
        <w:t>机制，保证老人和家庭对辖区为老工作重大决策、养老工作绩效评价的参与，实现精治、共治、法治，夯实社会长治久安的基础。鼓励老年人自发自愿组建学习类、艺术类、职业交流类、行业协会、志愿服务团队、社会组织等社会团体。指导帮助老年人群众性组织开展有益身心健康的活动。发挥老年协会在促进社会发展、调解涉老纠纷、活跃老年人精神文化生活等方面的积极作用。</w:t>
      </w:r>
    </w:p>
    <w:p>
      <w:pPr>
        <w:pStyle w:val="4"/>
        <w:pageBreakBefore w:val="0"/>
        <w:kinsoku/>
        <w:overflowPunct/>
        <w:topLinePunct w:val="0"/>
        <w:bidi w:val="0"/>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32</w:t>
      </w:r>
      <w:r>
        <w:rPr>
          <w:rFonts w:hint="eastAsia" w:ascii="Times New Roman" w:hAnsi="Times New Roman"/>
          <w:color w:val="auto"/>
        </w:rPr>
        <w:t>条 大力发展志愿服务</w:t>
      </w:r>
    </w:p>
    <w:p>
      <w:pPr>
        <w:pageBreakBefore w:val="0"/>
        <w:kinsoku/>
        <w:overflowPunct/>
        <w:topLinePunct w:val="0"/>
        <w:bidi w:val="0"/>
        <w:spacing w:line="560" w:lineRule="exact"/>
        <w:ind w:firstLine="602"/>
        <w:rPr>
          <w:color w:val="auto"/>
        </w:rPr>
      </w:pPr>
      <w:r>
        <w:rPr>
          <w:rFonts w:hint="eastAsia"/>
          <w:b/>
          <w:bCs/>
          <w:color w:val="auto"/>
        </w:rPr>
        <w:t>推进志愿服务工作发展。</w:t>
      </w:r>
      <w:r>
        <w:rPr>
          <w:rFonts w:hint="eastAsia"/>
          <w:b w:val="0"/>
          <w:bCs w:val="0"/>
          <w:color w:val="auto"/>
          <w:lang w:eastAsia="zh-CN"/>
        </w:rPr>
        <w:t>实施</w:t>
      </w:r>
      <w:r>
        <w:rPr>
          <w:rFonts w:hint="eastAsia"/>
          <w:color w:val="auto"/>
        </w:rPr>
        <w:t>《北京市志愿服务条例》，广泛发展睦邻互助养老服务，发挥各类志愿服务组织的积极作用，引导社会各界开展多种形式的助老惠老志愿服务活动。制定养老服务时间银行政策，构建养老志愿服务时间储蓄体系。支持引导志愿服务组织依托“志愿北京”等志愿服务信息系统，发布养老志愿服务项目，招募志愿者开展养老志愿服务，动员引导更多社会力量以志愿服务形式参与养老服务。推动引导养老服务机构根据需要设置相对稳定的志愿服务岗位，主动招募接纳志愿者开展常态化、专业化养老志愿服务。鼓励低龄老年人到养老服务机构或者社区，积极参与帮扶高龄老年人的志愿服务。</w:t>
      </w:r>
    </w:p>
    <w:p>
      <w:pPr>
        <w:pStyle w:val="2"/>
        <w:pageBreakBefore w:val="0"/>
        <w:kinsoku/>
        <w:overflowPunct/>
        <w:topLinePunct w:val="0"/>
        <w:bidi w:val="0"/>
        <w:spacing w:after="411" w:line="560" w:lineRule="exact"/>
        <w:jc w:val="both"/>
        <w:rPr>
          <w:rFonts w:ascii="仿宋_GB2312" w:hAnsi="仿宋_GB2312" w:eastAsia="仿宋_GB2312" w:cs="仿宋_GB2312"/>
          <w:b w:val="0"/>
          <w:bCs w:val="0"/>
          <w:color w:val="auto"/>
          <w:sz w:val="30"/>
          <w:szCs w:val="30"/>
        </w:rPr>
      </w:pPr>
    </w:p>
    <w:p>
      <w:pPr>
        <w:pageBreakBefore w:val="0"/>
        <w:kinsoku/>
        <w:overflowPunct/>
        <w:topLinePunct w:val="0"/>
        <w:bidi w:val="0"/>
        <w:spacing w:line="560" w:lineRule="exact"/>
        <w:ind w:firstLine="600"/>
        <w:rPr>
          <w:color w:val="auto"/>
        </w:rPr>
      </w:pPr>
    </w:p>
    <w:p>
      <w:pPr>
        <w:pStyle w:val="2"/>
        <w:pageBreakBefore w:val="0"/>
        <w:kinsoku/>
        <w:overflowPunct/>
        <w:topLinePunct w:val="0"/>
        <w:bidi w:val="0"/>
        <w:spacing w:after="411" w:line="560" w:lineRule="exact"/>
        <w:jc w:val="left"/>
        <w:rPr>
          <w:color w:val="auto"/>
        </w:rPr>
      </w:pPr>
      <w:bookmarkStart w:id="183" w:name="_Toc30265"/>
      <w:bookmarkStart w:id="184" w:name="_Toc20396"/>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left="0" w:leftChars="0" w:firstLine="0" w:firstLineChars="0"/>
        <w:rPr>
          <w:color w:val="auto"/>
        </w:rPr>
      </w:pPr>
    </w:p>
    <w:p>
      <w:pPr>
        <w:pStyle w:val="2"/>
        <w:pageBreakBefore w:val="0"/>
        <w:kinsoku/>
        <w:overflowPunct/>
        <w:topLinePunct w:val="0"/>
        <w:bidi w:val="0"/>
        <w:spacing w:after="411" w:line="560" w:lineRule="exact"/>
        <w:rPr>
          <w:color w:val="auto"/>
        </w:rPr>
      </w:pPr>
      <w:bookmarkStart w:id="185" w:name="_Toc129176410"/>
      <w:r>
        <w:rPr>
          <w:color w:val="auto"/>
        </w:rPr>
        <w:t>第</w:t>
      </w:r>
      <w:r>
        <w:rPr>
          <w:rFonts w:hint="eastAsia"/>
          <w:color w:val="auto"/>
        </w:rPr>
        <w:t>三</w:t>
      </w:r>
      <w:r>
        <w:rPr>
          <w:color w:val="auto"/>
        </w:rPr>
        <w:t>章</w:t>
      </w:r>
      <w:r>
        <w:rPr>
          <w:rFonts w:hint="eastAsia"/>
          <w:color w:val="auto"/>
        </w:rPr>
        <w:t xml:space="preserve"> 完善就近精准养老服务体系</w:t>
      </w:r>
      <w:bookmarkEnd w:id="150"/>
      <w:bookmarkEnd w:id="151"/>
      <w:bookmarkEnd w:id="152"/>
      <w:bookmarkEnd w:id="153"/>
      <w:bookmarkEnd w:id="154"/>
      <w:bookmarkEnd w:id="155"/>
      <w:bookmarkEnd w:id="183"/>
      <w:bookmarkEnd w:id="184"/>
      <w:bookmarkEnd w:id="185"/>
    </w:p>
    <w:p>
      <w:pPr>
        <w:pageBreakBefore w:val="0"/>
        <w:kinsoku/>
        <w:overflowPunct/>
        <w:topLinePunct w:val="0"/>
        <w:bidi w:val="0"/>
        <w:spacing w:line="560" w:lineRule="exact"/>
        <w:ind w:firstLine="600"/>
        <w:rPr>
          <w:color w:val="auto"/>
        </w:rPr>
      </w:pPr>
      <w:r>
        <w:rPr>
          <w:rFonts w:hint="eastAsia"/>
          <w:color w:val="auto"/>
        </w:rPr>
        <w:t>深化养老服务综合改革，</w:t>
      </w:r>
      <w:r>
        <w:rPr>
          <w:color w:val="auto"/>
        </w:rPr>
        <w:t>积极应对人口老龄化进程，以老年人群</w:t>
      </w:r>
      <w:r>
        <w:rPr>
          <w:rFonts w:hint="eastAsia"/>
          <w:color w:val="auto"/>
        </w:rPr>
        <w:t>体</w:t>
      </w:r>
      <w:r>
        <w:rPr>
          <w:color w:val="auto"/>
        </w:rPr>
        <w:t>实际需求为导向，</w:t>
      </w:r>
      <w:r>
        <w:rPr>
          <w:rFonts w:hint="eastAsia"/>
          <w:color w:val="auto"/>
        </w:rPr>
        <w:t>突出养老服务公益性，在做好“保基本、兜底线”的基础上，进一步明确</w:t>
      </w:r>
      <w:r>
        <w:rPr>
          <w:rFonts w:hint="eastAsia"/>
          <w:color w:val="auto"/>
          <w:lang w:eastAsia="zh-CN"/>
        </w:rPr>
        <w:t>家庭、</w:t>
      </w:r>
      <w:r>
        <w:rPr>
          <w:rFonts w:hint="eastAsia"/>
          <w:color w:val="auto"/>
        </w:rPr>
        <w:t>社会、</w:t>
      </w:r>
      <w:r>
        <w:rPr>
          <w:rFonts w:hint="eastAsia"/>
          <w:color w:val="auto"/>
          <w:lang w:eastAsia="zh-CN"/>
        </w:rPr>
        <w:t>市场、政府</w:t>
      </w:r>
      <w:r>
        <w:rPr>
          <w:rFonts w:hint="eastAsia"/>
          <w:color w:val="auto"/>
        </w:rPr>
        <w:t>在养老服务中的角色定位及责任边界。</w:t>
      </w:r>
      <w:r>
        <w:rPr>
          <w:color w:val="auto"/>
        </w:rPr>
        <w:t>增强养老服务有效供给，推动养老服务高质量发展，</w:t>
      </w:r>
      <w:r>
        <w:rPr>
          <w:rFonts w:hint="eastAsia"/>
          <w:color w:val="auto"/>
        </w:rPr>
        <w:t>提供覆盖老年人全生命周期的服务资源。充分考虑功能疏解、减量发展，</w:t>
      </w:r>
      <w:r>
        <w:rPr>
          <w:color w:val="auto"/>
        </w:rPr>
        <w:t>到202</w:t>
      </w:r>
      <w:r>
        <w:rPr>
          <w:rFonts w:hint="eastAsia"/>
          <w:color w:val="auto"/>
        </w:rPr>
        <w:t>5</w:t>
      </w:r>
      <w:r>
        <w:rPr>
          <w:color w:val="auto"/>
        </w:rPr>
        <w:t>年，规模适度、覆盖城乡的“三边四级”</w:t>
      </w:r>
      <w:r>
        <w:rPr>
          <w:rFonts w:hint="eastAsia"/>
          <w:color w:val="auto"/>
        </w:rPr>
        <w:t>精准居家</w:t>
      </w:r>
      <w:r>
        <w:rPr>
          <w:color w:val="auto"/>
        </w:rPr>
        <w:t>养老服务体系基本形成。到20</w:t>
      </w:r>
      <w:r>
        <w:rPr>
          <w:rFonts w:hint="eastAsia"/>
          <w:color w:val="auto"/>
        </w:rPr>
        <w:t>35</w:t>
      </w:r>
      <w:r>
        <w:rPr>
          <w:color w:val="auto"/>
        </w:rPr>
        <w:t>年</w:t>
      </w:r>
      <w:r>
        <w:rPr>
          <w:rFonts w:hint="eastAsia"/>
          <w:color w:val="auto"/>
        </w:rPr>
        <w:t>，</w:t>
      </w:r>
      <w:r>
        <w:rPr>
          <w:color w:val="auto"/>
        </w:rPr>
        <w:t>机构养老服务更加专业并有效延伸，社区嵌入式</w:t>
      </w:r>
      <w:r>
        <w:rPr>
          <w:rFonts w:hint="eastAsia"/>
          <w:color w:val="auto"/>
        </w:rPr>
        <w:t>机构养</w:t>
      </w:r>
      <w:r>
        <w:rPr>
          <w:color w:val="auto"/>
        </w:rPr>
        <w:t>老服务方便可及，</w:t>
      </w:r>
      <w:r>
        <w:rPr>
          <w:rFonts w:hint="eastAsia"/>
          <w:color w:val="auto"/>
        </w:rPr>
        <w:t>居家养老接受专业化</w:t>
      </w:r>
      <w:r>
        <w:rPr>
          <w:color w:val="auto"/>
        </w:rPr>
        <w:t>照料</w:t>
      </w:r>
      <w:r>
        <w:rPr>
          <w:rFonts w:hint="eastAsia"/>
          <w:color w:val="auto"/>
        </w:rPr>
        <w:t>服务水平</w:t>
      </w:r>
      <w:r>
        <w:rPr>
          <w:color w:val="auto"/>
        </w:rPr>
        <w:t>明显提</w:t>
      </w:r>
      <w:r>
        <w:rPr>
          <w:rFonts w:hint="eastAsia"/>
          <w:color w:val="auto"/>
        </w:rPr>
        <w:t>高，</w:t>
      </w:r>
      <w:r>
        <w:rPr>
          <w:color w:val="auto"/>
        </w:rPr>
        <w:t>养老服务保障更加精准</w:t>
      </w:r>
      <w:r>
        <w:rPr>
          <w:rFonts w:hint="eastAsia"/>
          <w:color w:val="auto"/>
        </w:rPr>
        <w:t>，</w:t>
      </w:r>
      <w:r>
        <w:rPr>
          <w:color w:val="auto"/>
        </w:rPr>
        <w:t>设施布局更加合理</w:t>
      </w:r>
      <w:r>
        <w:rPr>
          <w:rFonts w:hint="eastAsia"/>
          <w:color w:val="auto"/>
        </w:rPr>
        <w:t>，</w:t>
      </w:r>
      <w:r>
        <w:rPr>
          <w:color w:val="auto"/>
        </w:rPr>
        <w:t>服务供给更加多元，养老服务质量明显提升。</w:t>
      </w:r>
    </w:p>
    <w:p>
      <w:pPr>
        <w:pStyle w:val="3"/>
        <w:pageBreakBefore w:val="0"/>
        <w:kinsoku/>
        <w:overflowPunct/>
        <w:topLinePunct w:val="0"/>
        <w:bidi w:val="0"/>
        <w:spacing w:before="205" w:after="205" w:line="560" w:lineRule="exact"/>
        <w:rPr>
          <w:color w:val="auto"/>
        </w:rPr>
      </w:pPr>
      <w:bookmarkStart w:id="186" w:name="_Toc11639"/>
      <w:bookmarkStart w:id="187" w:name="_Toc72"/>
      <w:bookmarkStart w:id="188" w:name="_Toc2268"/>
      <w:bookmarkStart w:id="189" w:name="_Toc1291882000"/>
      <w:bookmarkStart w:id="190" w:name="_Toc12720"/>
      <w:bookmarkStart w:id="191" w:name="_Toc21458"/>
      <w:r>
        <w:rPr>
          <w:rFonts w:hint="eastAsia"/>
          <w:color w:val="auto"/>
        </w:rPr>
        <w:t>第一节 明确四方责任</w:t>
      </w:r>
      <w:bookmarkEnd w:id="186"/>
      <w:bookmarkEnd w:id="187"/>
      <w:bookmarkEnd w:id="188"/>
      <w:bookmarkEnd w:id="189"/>
      <w:bookmarkEnd w:id="190"/>
      <w:bookmarkEnd w:id="191"/>
    </w:p>
    <w:p>
      <w:pPr>
        <w:pStyle w:val="4"/>
        <w:pageBreakBefore w:val="0"/>
        <w:kinsoku/>
        <w:overflowPunct/>
        <w:topLinePunct w:val="0"/>
        <w:bidi w:val="0"/>
        <w:spacing w:before="205" w:after="205" w:line="560" w:lineRule="exact"/>
        <w:rPr>
          <w:b w:val="0"/>
          <w:bCs w:val="0"/>
          <w:color w:val="auto"/>
        </w:rPr>
      </w:pPr>
      <w:bookmarkStart w:id="192" w:name="_Toc5538_WPSOffice_Level2"/>
      <w:bookmarkStart w:id="193" w:name="_Toc2732_WPSOffice_Level2"/>
      <w:bookmarkStart w:id="194" w:name="_Toc19007_WPSOffice_Level2"/>
      <w:bookmarkStart w:id="195" w:name="_Toc24340_WPSOffice_Level2"/>
      <w:bookmarkStart w:id="196" w:name="_Toc3122_WPSOffice_Level2"/>
      <w:bookmarkStart w:id="197" w:name="_Toc24296_WPSOffice_Level2"/>
      <w:bookmarkStart w:id="198" w:name="_Toc32345_WPSOffice_Level2"/>
      <w:r>
        <w:rPr>
          <w:color w:val="auto"/>
        </w:rPr>
        <w:t>第</w:t>
      </w:r>
      <w:r>
        <w:rPr>
          <w:rFonts w:hint="eastAsia"/>
          <w:color w:val="auto"/>
          <w:lang w:val="en-US" w:eastAsia="zh-CN"/>
        </w:rPr>
        <w:t>3</w:t>
      </w:r>
      <w:r>
        <w:rPr>
          <w:rFonts w:hint="eastAsia"/>
          <w:color w:val="auto"/>
        </w:rPr>
        <w:t>3</w:t>
      </w:r>
      <w:r>
        <w:rPr>
          <w:color w:val="auto"/>
        </w:rPr>
        <w:t>条</w:t>
      </w:r>
      <w:r>
        <w:rPr>
          <w:rFonts w:hint="eastAsia"/>
          <w:color w:val="auto"/>
        </w:rPr>
        <w:t xml:space="preserve"> 家庭是养老服务体系中的基础和立足点</w:t>
      </w:r>
    </w:p>
    <w:p>
      <w:pPr>
        <w:pageBreakBefore w:val="0"/>
        <w:kinsoku/>
        <w:overflowPunct/>
        <w:topLinePunct w:val="0"/>
        <w:bidi w:val="0"/>
        <w:spacing w:line="560" w:lineRule="exact"/>
        <w:ind w:firstLine="600"/>
        <w:rPr>
          <w:rFonts w:cs="Times New Roman"/>
          <w:color w:val="auto"/>
        </w:rPr>
      </w:pPr>
      <w:r>
        <w:rPr>
          <w:rFonts w:hint="eastAsia" w:cs="Times New Roman"/>
          <w:color w:val="auto"/>
        </w:rPr>
        <w:t>家庭是社会的基本组成单位，是不可或缺的重要力量。鼓励成年子女与老年父母就近居住或共同生活，履行赡养义务、承担照料责任。家庭的主要责任体现在经济来源的支持、日常照顾和精神慰藉方面。老年人不仅是养老服务的接受者，也是养老服务重要的提供者，鼓励老年人自愿开展多种形式的互助式养老。</w:t>
      </w:r>
    </w:p>
    <w:p>
      <w:pPr>
        <w:pStyle w:val="4"/>
        <w:pageBreakBefore w:val="0"/>
        <w:kinsoku/>
        <w:overflowPunct/>
        <w:topLinePunct w:val="0"/>
        <w:bidi w:val="0"/>
        <w:spacing w:before="205" w:after="205" w:line="560" w:lineRule="exact"/>
        <w:ind w:left="1285" w:hanging="1285" w:hangingChars="400"/>
        <w:rPr>
          <w:b w:val="0"/>
          <w:bCs w:val="0"/>
          <w:color w:val="auto"/>
        </w:rPr>
      </w:pPr>
      <w:r>
        <w:rPr>
          <w:rFonts w:hint="eastAsia"/>
          <w:color w:val="auto"/>
        </w:rPr>
        <w:t>第</w:t>
      </w:r>
      <w:r>
        <w:rPr>
          <w:rFonts w:hint="eastAsia"/>
          <w:color w:val="auto"/>
          <w:lang w:val="en-US" w:eastAsia="zh-CN"/>
        </w:rPr>
        <w:t>3</w:t>
      </w:r>
      <w:r>
        <w:rPr>
          <w:rFonts w:hint="eastAsia"/>
          <w:color w:val="auto"/>
        </w:rPr>
        <w:t>4条 社会在养老服务体系中是重要的参与者，与政府和市场一起参与并解决公共养老服务问题</w:t>
      </w:r>
    </w:p>
    <w:p>
      <w:pPr>
        <w:pStyle w:val="4"/>
        <w:pageBreakBefore w:val="0"/>
        <w:kinsoku/>
        <w:overflowPunct/>
        <w:topLinePunct w:val="0"/>
        <w:bidi w:val="0"/>
        <w:spacing w:before="205" w:after="205" w:line="560" w:lineRule="exact"/>
        <w:rPr>
          <w:rFonts w:hint="eastAsia" w:ascii="仿宋" w:hAnsi="仿宋" w:eastAsia="仿宋" w:cs="Times New Roman"/>
          <w:b w:val="0"/>
          <w:bCs w:val="0"/>
          <w:color w:val="auto"/>
          <w:kern w:val="2"/>
          <w:sz w:val="30"/>
          <w:szCs w:val="24"/>
          <w:lang w:val="en-US" w:eastAsia="zh-CN" w:bidi="ar-SA"/>
        </w:rPr>
      </w:pPr>
      <w:r>
        <w:rPr>
          <w:rFonts w:hint="eastAsia" w:cs="黑体"/>
          <w:b w:val="0"/>
          <w:bCs w:val="0"/>
          <w:color w:val="auto"/>
          <w:kern w:val="2"/>
          <w:sz w:val="30"/>
          <w:szCs w:val="24"/>
          <w:lang w:val="en-US" w:eastAsia="zh-CN" w:bidi="ar-SA"/>
        </w:rPr>
        <w:t xml:space="preserve">   </w:t>
      </w:r>
      <w:r>
        <w:rPr>
          <w:rFonts w:hint="eastAsia" w:ascii="仿宋" w:hAnsi="仿宋" w:eastAsia="仿宋" w:cs="Times New Roman"/>
          <w:b w:val="0"/>
          <w:bCs w:val="0"/>
          <w:color w:val="auto"/>
          <w:kern w:val="2"/>
          <w:sz w:val="30"/>
          <w:szCs w:val="24"/>
          <w:lang w:val="en-US" w:eastAsia="zh-CN" w:bidi="ar-SA"/>
        </w:rPr>
        <w:t xml:space="preserve"> 社会与政府和市场是一种平等合作的关系，利用社会组织灵活性，为老年人提供专业、精准的养老服务，充分发挥其在养老服务中不可或缺的作用。到2025年以社区为平台、社会组织为载体、社会工作者为支撑的“三社联动”机制基本实现全覆盖。政府在养老服务体系承担“保基本”“兜底线”的职责。</w:t>
      </w:r>
    </w:p>
    <w:p>
      <w:pPr>
        <w:pStyle w:val="4"/>
        <w:pageBreakBefore w:val="0"/>
        <w:kinsoku/>
        <w:overflowPunct/>
        <w:topLinePunct w:val="0"/>
        <w:bidi w:val="0"/>
        <w:spacing w:before="205" w:after="205" w:line="560" w:lineRule="exact"/>
        <w:rPr>
          <w:b w:val="0"/>
          <w:bCs w:val="0"/>
          <w:color w:val="auto"/>
        </w:rPr>
      </w:pPr>
      <w:r>
        <w:rPr>
          <w:rFonts w:hint="eastAsia"/>
          <w:color w:val="auto"/>
        </w:rPr>
        <w:t>第</w:t>
      </w:r>
      <w:r>
        <w:rPr>
          <w:rFonts w:hint="eastAsia"/>
          <w:color w:val="auto"/>
          <w:lang w:val="en-US" w:eastAsia="zh-CN"/>
        </w:rPr>
        <w:t>3</w:t>
      </w:r>
      <w:r>
        <w:rPr>
          <w:rFonts w:hint="eastAsia"/>
          <w:color w:val="auto"/>
        </w:rPr>
        <w:t>5条 市场在养老服务体系中提供养老服务及产品，满足老年人多样化、个性化的养老服务需求</w:t>
      </w:r>
    </w:p>
    <w:p>
      <w:pPr>
        <w:pageBreakBefore w:val="0"/>
        <w:kinsoku/>
        <w:overflowPunct/>
        <w:topLinePunct w:val="0"/>
        <w:bidi w:val="0"/>
        <w:spacing w:line="560" w:lineRule="exact"/>
        <w:ind w:firstLine="600"/>
        <w:rPr>
          <w:rFonts w:hint="eastAsia" w:cs="Times New Roman"/>
          <w:color w:val="auto"/>
        </w:rPr>
      </w:pPr>
      <w:r>
        <w:rPr>
          <w:rFonts w:hint="eastAsia" w:cs="Times New Roman"/>
          <w:color w:val="auto"/>
        </w:rPr>
        <w:t>全面放开养老服务市场，支持境内外资本投资举办养老服务机构，落实同等优惠政策。允许养老服务机构依法依规设立多个服务网点，支持连锁化、综合化、品牌化运营模式。</w:t>
      </w:r>
      <w:bookmarkStart w:id="199" w:name="_Hlk27043134"/>
      <w:r>
        <w:rPr>
          <w:rFonts w:hint="eastAsia" w:cs="Times New Roman"/>
          <w:color w:val="auto"/>
        </w:rPr>
        <w:t>将政府购买养老服务制度与老年人能力评估及养老服务质量评估等紧密结合，采用政府购买、服务外包、特许经营、政策优惠等方式，鼓励、支持和引导社会力量提供基本养老服务。</w:t>
      </w:r>
    </w:p>
    <w:p>
      <w:pPr>
        <w:pageBreakBefore w:val="0"/>
        <w:kinsoku/>
        <w:overflowPunct/>
        <w:topLinePunct w:val="0"/>
        <w:bidi w:val="0"/>
        <w:spacing w:line="560" w:lineRule="exact"/>
        <w:ind w:firstLine="600"/>
        <w:rPr>
          <w:rFonts w:hint="eastAsia" w:cs="Times New Roman"/>
          <w:color w:val="auto"/>
        </w:rPr>
      </w:pPr>
    </w:p>
    <w:bookmarkEnd w:id="199"/>
    <w:p>
      <w:pPr>
        <w:pageBreakBefore w:val="0"/>
        <w:numPr>
          <w:ilvl w:val="0"/>
          <w:numId w:val="0"/>
        </w:numPr>
        <w:kinsoku/>
        <w:overflowPunct/>
        <w:topLinePunct w:val="0"/>
        <w:bidi w:val="0"/>
        <w:spacing w:line="560" w:lineRule="exact"/>
        <w:ind w:leftChars="0"/>
        <w:rPr>
          <w:rFonts w:hint="eastAsia" w:ascii="仿宋" w:hAnsi="仿宋" w:eastAsia="仿宋" w:cs="黑体"/>
          <w:b/>
          <w:bCs/>
          <w:color w:val="auto"/>
          <w:kern w:val="2"/>
          <w:sz w:val="32"/>
          <w:szCs w:val="32"/>
          <w:lang w:val="en-US" w:eastAsia="zh-CN" w:bidi="ar-SA"/>
        </w:rPr>
      </w:pPr>
      <w:r>
        <w:rPr>
          <w:rFonts w:hint="eastAsia" w:ascii="仿宋" w:hAnsi="仿宋" w:eastAsia="仿宋" w:cs="黑体"/>
          <w:b/>
          <w:bCs/>
          <w:color w:val="auto"/>
          <w:kern w:val="2"/>
          <w:sz w:val="32"/>
          <w:szCs w:val="32"/>
          <w:lang w:val="en-US" w:eastAsia="zh-CN" w:bidi="ar-SA"/>
        </w:rPr>
        <w:t>第3</w:t>
      </w:r>
      <w:r>
        <w:rPr>
          <w:rFonts w:hint="eastAsia" w:cs="黑体"/>
          <w:b/>
          <w:bCs/>
          <w:color w:val="auto"/>
          <w:kern w:val="2"/>
          <w:sz w:val="32"/>
          <w:szCs w:val="32"/>
          <w:lang w:val="en-US" w:eastAsia="zh-CN" w:bidi="ar-SA"/>
        </w:rPr>
        <w:t>6</w:t>
      </w:r>
      <w:r>
        <w:rPr>
          <w:rFonts w:hint="eastAsia" w:ascii="仿宋" w:hAnsi="仿宋" w:eastAsia="仿宋" w:cs="黑体"/>
          <w:b/>
          <w:bCs/>
          <w:color w:val="auto"/>
          <w:kern w:val="2"/>
          <w:sz w:val="32"/>
          <w:szCs w:val="32"/>
          <w:lang w:val="en-US" w:eastAsia="zh-CN" w:bidi="ar-SA"/>
        </w:rPr>
        <w:t>条</w:t>
      </w:r>
      <w:r>
        <w:rPr>
          <w:rFonts w:hint="eastAsia" w:cs="黑体"/>
          <w:b/>
          <w:bCs/>
          <w:color w:val="auto"/>
          <w:kern w:val="2"/>
          <w:sz w:val="32"/>
          <w:szCs w:val="32"/>
          <w:lang w:val="en-US" w:eastAsia="zh-CN" w:bidi="ar-SA"/>
        </w:rPr>
        <w:t xml:space="preserve"> </w:t>
      </w:r>
      <w:r>
        <w:rPr>
          <w:rFonts w:hint="eastAsia" w:ascii="仿宋" w:hAnsi="仿宋" w:eastAsia="仿宋" w:cs="黑体"/>
          <w:b/>
          <w:bCs/>
          <w:color w:val="auto"/>
          <w:kern w:val="2"/>
          <w:sz w:val="32"/>
          <w:szCs w:val="32"/>
          <w:lang w:val="en-US" w:eastAsia="zh-CN" w:bidi="ar-SA"/>
        </w:rPr>
        <w:t>政府在养老服务体系中承担兜底线和保基本的职责</w:t>
      </w:r>
    </w:p>
    <w:p>
      <w:pPr>
        <w:pageBreakBefore w:val="0"/>
        <w:kinsoku/>
        <w:overflowPunct/>
        <w:topLinePunct w:val="0"/>
        <w:bidi w:val="0"/>
        <w:spacing w:line="560" w:lineRule="exact"/>
        <w:ind w:left="0" w:leftChars="0" w:firstLine="0" w:firstLineChars="0"/>
        <w:rPr>
          <w:rFonts w:cs="Times New Roman"/>
          <w:color w:val="auto"/>
        </w:rPr>
      </w:pPr>
      <w:r>
        <w:rPr>
          <w:rFonts w:hint="eastAsia"/>
          <w:color w:val="auto"/>
          <w:lang w:val="en-US" w:eastAsia="zh-CN"/>
        </w:rPr>
        <w:t xml:space="preserve">    </w:t>
      </w:r>
      <w:r>
        <w:rPr>
          <w:rFonts w:hint="eastAsia"/>
          <w:color w:val="auto"/>
        </w:rPr>
        <w:t>明确政府责任，重点做好基本养老服务，构建人人享有的基本养老服务体系，精准实施老年人福利补贴，实现财政补贴全面覆盖本市户籍人口。承担兜底职责，完善老年人分类保障，将保障重点聚焦城乡特困、经济困难和失能、失智、高龄、重度残疾、计划生育特殊家庭老年人群体。突出养老服务公益性，扩大普惠养老服务供给，实现老年人就近养老服务需求可预期。</w:t>
      </w:r>
      <w:bookmarkStart w:id="200" w:name="_Hlk27213108"/>
      <w:r>
        <w:rPr>
          <w:rFonts w:hint="eastAsia"/>
          <w:color w:val="auto"/>
        </w:rPr>
        <w:t>保障特殊困难家庭老年人的养老服务，确定精准帮扶对象</w:t>
      </w:r>
      <w:bookmarkEnd w:id="200"/>
      <w:r>
        <w:rPr>
          <w:rFonts w:hint="eastAsia"/>
          <w:color w:val="auto"/>
        </w:rPr>
        <w:t>，依据北京市“精准帮扶”需求调查</w:t>
      </w:r>
      <w:r>
        <w:rPr>
          <w:color w:val="auto"/>
        </w:rPr>
        <w:t>建立居家社区探访制度，</w:t>
      </w:r>
      <w:r>
        <w:rPr>
          <w:rFonts w:hint="eastAsia"/>
          <w:color w:val="auto"/>
        </w:rPr>
        <w:t>确保困境老年人</w:t>
      </w:r>
      <w:r>
        <w:rPr>
          <w:rFonts w:hint="eastAsia"/>
          <w:color w:val="auto"/>
          <w:lang w:eastAsia="zh-CN"/>
        </w:rPr>
        <w:t>都</w:t>
      </w:r>
      <w:r>
        <w:rPr>
          <w:rFonts w:cs="Times New Roman"/>
          <w:color w:val="auto"/>
        </w:rPr>
        <w:t>能有效得到帮扶</w:t>
      </w:r>
      <w:r>
        <w:rPr>
          <w:rFonts w:hint="eastAsia" w:cs="Times New Roman"/>
          <w:color w:val="auto"/>
        </w:rPr>
        <w:t>，2025年困境</w:t>
      </w:r>
      <w:r>
        <w:rPr>
          <w:rFonts w:cs="Times New Roman"/>
          <w:color w:val="auto"/>
        </w:rPr>
        <w:t>老年人</w:t>
      </w:r>
      <w:r>
        <w:rPr>
          <w:rFonts w:hint="eastAsia" w:cs="Times New Roman"/>
          <w:color w:val="auto"/>
        </w:rPr>
        <w:t>帮扶率</w:t>
      </w:r>
      <w:r>
        <w:rPr>
          <w:rFonts w:cs="Times New Roman"/>
          <w:color w:val="auto"/>
        </w:rPr>
        <w:t>达到100%。</w:t>
      </w:r>
    </w:p>
    <w:p>
      <w:pPr>
        <w:pStyle w:val="3"/>
        <w:pageBreakBefore w:val="0"/>
        <w:kinsoku/>
        <w:overflowPunct/>
        <w:topLinePunct w:val="0"/>
        <w:bidi w:val="0"/>
        <w:spacing w:before="205" w:after="205" w:line="560" w:lineRule="exact"/>
        <w:rPr>
          <w:color w:val="auto"/>
        </w:rPr>
      </w:pPr>
      <w:bookmarkStart w:id="201" w:name="_Toc19117317"/>
      <w:bookmarkStart w:id="202" w:name="_Toc8804"/>
      <w:bookmarkStart w:id="203" w:name="_Toc13172"/>
      <w:bookmarkStart w:id="204" w:name="_Toc20349"/>
      <w:bookmarkStart w:id="205" w:name="_Toc20089"/>
      <w:bookmarkStart w:id="206" w:name="_Toc26638"/>
      <w:bookmarkStart w:id="207" w:name="_Toc18986162"/>
      <w:r>
        <w:rPr>
          <w:rFonts w:hint="eastAsia"/>
          <w:color w:val="auto"/>
        </w:rPr>
        <w:t>第二节 明确四级功能</w:t>
      </w:r>
      <w:bookmarkEnd w:id="201"/>
      <w:bookmarkEnd w:id="202"/>
      <w:bookmarkEnd w:id="203"/>
      <w:bookmarkEnd w:id="204"/>
      <w:bookmarkEnd w:id="205"/>
      <w:bookmarkEnd w:id="206"/>
      <w:bookmarkEnd w:id="207"/>
    </w:p>
    <w:p>
      <w:pPr>
        <w:pStyle w:val="4"/>
        <w:pageBreakBefore w:val="0"/>
        <w:kinsoku/>
        <w:overflowPunct/>
        <w:topLinePunct w:val="0"/>
        <w:bidi w:val="0"/>
        <w:spacing w:before="205" w:after="205" w:line="560" w:lineRule="exact"/>
        <w:rPr>
          <w:color w:val="auto"/>
        </w:rPr>
      </w:pPr>
      <w:bookmarkStart w:id="208" w:name="_Toc16214_WPSOffice_Level3"/>
      <w:bookmarkStart w:id="209" w:name="_Toc11838526"/>
      <w:bookmarkStart w:id="210" w:name="_Toc30597_WPSOffice_Level3"/>
      <w:bookmarkStart w:id="211" w:name="_Toc25258_WPSOffice_Level3"/>
      <w:bookmarkStart w:id="212" w:name="_Toc6890_WPSOffice_Level3"/>
      <w:bookmarkStart w:id="213" w:name="_Toc1839_WPSOffice_Level3"/>
      <w:bookmarkStart w:id="214" w:name="_Toc11839837"/>
      <w:bookmarkStart w:id="215" w:name="_Toc11286_WPSOffice_Level3"/>
      <w:bookmarkStart w:id="216" w:name="_Toc24172_WPSOffice_Level3"/>
      <w:bookmarkStart w:id="217" w:name="_Toc17217_WPSOffice_Level3"/>
      <w:bookmarkStart w:id="218" w:name="_Toc40_WPSOffice_Level3"/>
      <w:bookmarkStart w:id="219" w:name="_Toc1033_WPSOffice_Level3"/>
      <w:bookmarkStart w:id="220" w:name="_Toc10034_WPSOffice_Level3"/>
      <w:bookmarkStart w:id="221" w:name="_Toc21149_WPSOffice_Level3"/>
      <w:r>
        <w:rPr>
          <w:color w:val="auto"/>
        </w:rPr>
        <w:t>第</w:t>
      </w:r>
      <w:r>
        <w:rPr>
          <w:rFonts w:hint="eastAsia"/>
          <w:color w:val="auto"/>
          <w:lang w:val="en-US" w:eastAsia="zh-CN"/>
        </w:rPr>
        <w:t>3</w:t>
      </w:r>
      <w:r>
        <w:rPr>
          <w:rFonts w:hint="eastAsia"/>
          <w:color w:val="auto"/>
        </w:rPr>
        <w:t>7</w:t>
      </w:r>
      <w:r>
        <w:rPr>
          <w:color w:val="auto"/>
        </w:rPr>
        <w:t>条</w:t>
      </w:r>
      <w:r>
        <w:rPr>
          <w:rFonts w:hint="eastAsia"/>
          <w:color w:val="auto"/>
        </w:rPr>
        <w:t xml:space="preserve"> </w:t>
      </w:r>
      <w:r>
        <w:rPr>
          <w:color w:val="auto"/>
        </w:rPr>
        <w:t>市属</w:t>
      </w:r>
      <w:r>
        <w:rPr>
          <w:rFonts w:hint="eastAsia"/>
          <w:color w:val="auto"/>
        </w:rPr>
        <w:t>养老</w:t>
      </w:r>
      <w:r>
        <w:rPr>
          <w:color w:val="auto"/>
        </w:rPr>
        <w:t>机构</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ageBreakBefore w:val="0"/>
        <w:kinsoku/>
        <w:overflowPunct/>
        <w:topLinePunct w:val="0"/>
        <w:bidi w:val="0"/>
        <w:spacing w:line="560" w:lineRule="exact"/>
        <w:ind w:firstLine="602"/>
        <w:rPr>
          <w:rFonts w:cs="Times New Roman"/>
          <w:color w:val="auto"/>
        </w:rPr>
      </w:pPr>
      <w:bookmarkStart w:id="222" w:name="_Hlk16616034"/>
      <w:r>
        <w:rPr>
          <w:rFonts w:hint="eastAsia" w:cs="Times New Roman"/>
          <w:b/>
          <w:bCs/>
          <w:color w:val="auto"/>
        </w:rPr>
        <w:t>完善特殊困难老年人的兜底保障。</w:t>
      </w:r>
      <w:bookmarkEnd w:id="222"/>
      <w:r>
        <w:rPr>
          <w:rFonts w:hint="eastAsia" w:cs="Times New Roman"/>
          <w:color w:val="auto"/>
        </w:rPr>
        <w:t>市属养老机构发挥托底作用，为基本养老服务对象提供托养服务，重点做好失能、失智等特殊老年人群体的托养服务。基本养老服务收费按照保障对象分类收费原则，非基本养老服务收费项目实行市场调节价格管理。</w:t>
      </w:r>
    </w:p>
    <w:p>
      <w:pPr>
        <w:pageBreakBefore w:val="0"/>
        <w:kinsoku/>
        <w:overflowPunct/>
        <w:topLinePunct w:val="0"/>
        <w:bidi w:val="0"/>
        <w:spacing w:line="560" w:lineRule="exact"/>
        <w:ind w:firstLine="602"/>
        <w:rPr>
          <w:rFonts w:cs="Times New Roman"/>
          <w:color w:val="auto"/>
        </w:rPr>
      </w:pPr>
      <w:r>
        <w:rPr>
          <w:rFonts w:hint="eastAsia" w:cs="Times New Roman"/>
          <w:b/>
          <w:bCs/>
          <w:color w:val="auto"/>
        </w:rPr>
        <w:t>发挥市属福利机构示范引领作用。</w:t>
      </w:r>
      <w:r>
        <w:rPr>
          <w:rFonts w:cs="Times New Roman"/>
          <w:color w:val="auto"/>
        </w:rPr>
        <w:t>加强市属养老机构的设施建设</w:t>
      </w:r>
      <w:r>
        <w:rPr>
          <w:rFonts w:hint="eastAsia" w:cs="Times New Roman"/>
          <w:color w:val="auto"/>
        </w:rPr>
        <w:t>，</w:t>
      </w:r>
      <w:r>
        <w:rPr>
          <w:rFonts w:cs="Times New Roman"/>
          <w:color w:val="auto"/>
        </w:rPr>
        <w:t>优化职能定位，重在提升专业照护能力，发挥市属养老机构创新服务示范、业务统筹指导</w:t>
      </w:r>
      <w:r>
        <w:rPr>
          <w:rFonts w:hint="eastAsia" w:cs="Times New Roman"/>
          <w:color w:val="auto"/>
        </w:rPr>
        <w:t>和</w:t>
      </w:r>
      <w:r>
        <w:rPr>
          <w:rFonts w:cs="Times New Roman"/>
          <w:color w:val="auto"/>
        </w:rPr>
        <w:t>兜底服务保障作用。</w:t>
      </w:r>
      <w:r>
        <w:rPr>
          <w:rFonts w:hint="eastAsia" w:cs="Times New Roman"/>
          <w:color w:val="auto"/>
        </w:rPr>
        <w:t>整合提升现有市属福利机构服务质量和示范功能，履行公益性保障职能，发挥面向社会示范培训、调控养老服务市场、化解民办养老机构因暂停或终止服务导致的老年人安置风险等功能。</w:t>
      </w:r>
    </w:p>
    <w:p>
      <w:pPr>
        <w:pageBreakBefore w:val="0"/>
        <w:kinsoku/>
        <w:overflowPunct/>
        <w:topLinePunct w:val="0"/>
        <w:bidi w:val="0"/>
        <w:spacing w:line="560" w:lineRule="exact"/>
        <w:ind w:firstLine="602"/>
        <w:rPr>
          <w:rFonts w:cs="Times New Roman"/>
          <w:color w:val="auto"/>
        </w:rPr>
      </w:pPr>
      <w:r>
        <w:rPr>
          <w:rFonts w:hint="eastAsia" w:cs="Times New Roman"/>
          <w:b/>
          <w:bCs/>
          <w:color w:val="auto"/>
        </w:rPr>
        <w:t>发挥市属社会福利机构在区域中的专业补缺作用。</w:t>
      </w:r>
      <w:r>
        <w:rPr>
          <w:rFonts w:hint="eastAsia" w:cs="Times New Roman"/>
          <w:color w:val="auto"/>
        </w:rPr>
        <w:t>加强对传染病、精神疾病、自闭症患者、残疾人（如盲人）等少量刚需困难老年人群的特殊服务。针对老龄与重度残疾混合的家庭、计划生育特殊困难家庭，探索专项特定群体的长期照护服务机构。以市第三福利院为统领，在五环外布局精神卫生社会福利院。通过现有机构养老服务设施功能转化或选址新建等方式，</w:t>
      </w:r>
      <w:r>
        <w:rPr>
          <w:rFonts w:cs="Times New Roman"/>
          <w:color w:val="auto"/>
        </w:rPr>
        <w:t>满足传染病、脊椎损伤等人群针对性、专业化的护理需求。</w:t>
      </w:r>
    </w:p>
    <w:p>
      <w:pPr>
        <w:pStyle w:val="4"/>
        <w:pageBreakBefore w:val="0"/>
        <w:kinsoku/>
        <w:overflowPunct/>
        <w:topLinePunct w:val="0"/>
        <w:bidi w:val="0"/>
        <w:spacing w:before="205" w:after="205" w:line="560" w:lineRule="exact"/>
        <w:rPr>
          <w:color w:val="auto"/>
        </w:rPr>
      </w:pPr>
      <w:bookmarkStart w:id="223" w:name="_Toc28838_WPSOffice_Level3"/>
      <w:bookmarkStart w:id="224" w:name="_Toc29602_WPSOffice_Level3"/>
      <w:bookmarkStart w:id="225" w:name="_Toc29967_WPSOffice_Level3"/>
      <w:bookmarkStart w:id="226" w:name="_Toc9843_WPSOffice_Level3"/>
      <w:bookmarkStart w:id="227" w:name="_Toc155_WPSOffice_Level3"/>
      <w:bookmarkStart w:id="228" w:name="_Toc10310_WPSOffice_Level3"/>
      <w:bookmarkStart w:id="229" w:name="_Toc3766_WPSOffice_Level3"/>
      <w:bookmarkStart w:id="230" w:name="_Toc11839838"/>
      <w:bookmarkStart w:id="231" w:name="_Toc8795_WPSOffice_Level3"/>
      <w:bookmarkStart w:id="232" w:name="_Toc28161_WPSOffice_Level3"/>
      <w:bookmarkStart w:id="233" w:name="_Toc6189_WPSOffice_Level3"/>
      <w:bookmarkStart w:id="234" w:name="_Toc14045_WPSOffice_Level3"/>
      <w:bookmarkStart w:id="235" w:name="_Toc11838527"/>
      <w:bookmarkStart w:id="236" w:name="_Toc20211_WPSOffice_Level3"/>
      <w:r>
        <w:rPr>
          <w:color w:val="auto"/>
        </w:rPr>
        <w:t>第</w:t>
      </w:r>
      <w:r>
        <w:rPr>
          <w:rFonts w:hint="eastAsia"/>
          <w:color w:val="auto"/>
          <w:lang w:val="en-US" w:eastAsia="zh-CN"/>
        </w:rPr>
        <w:t>38</w:t>
      </w:r>
      <w:r>
        <w:rPr>
          <w:color w:val="auto"/>
        </w:rPr>
        <w:t>条</w:t>
      </w:r>
      <w:r>
        <w:rPr>
          <w:rFonts w:hint="eastAsia"/>
          <w:color w:val="auto"/>
        </w:rPr>
        <w:t xml:space="preserve"> </w:t>
      </w:r>
      <w:r>
        <w:rPr>
          <w:color w:val="auto"/>
        </w:rPr>
        <w:t>区属</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color w:val="auto"/>
        </w:rPr>
        <w:t>福利机构</w:t>
      </w:r>
    </w:p>
    <w:p>
      <w:pPr>
        <w:pageBreakBefore w:val="0"/>
        <w:kinsoku/>
        <w:overflowPunct/>
        <w:topLinePunct w:val="0"/>
        <w:bidi w:val="0"/>
        <w:spacing w:line="560" w:lineRule="exact"/>
        <w:ind w:firstLine="602"/>
        <w:rPr>
          <w:color w:val="auto"/>
        </w:rPr>
      </w:pPr>
      <w:r>
        <w:rPr>
          <w:rFonts w:hint="eastAsia"/>
          <w:b/>
          <w:bCs/>
          <w:color w:val="auto"/>
        </w:rPr>
        <w:t>明确区属养老机构补充指导功能。</w:t>
      </w:r>
      <w:r>
        <w:rPr>
          <w:rFonts w:hint="eastAsia"/>
          <w:color w:val="auto"/>
        </w:rPr>
        <w:t>区属养老机构由政府主导建设、市场参与运营，并承担指导区域内养老服务规范、补充区域内养老服务空缺的职能，提高综合服务供给。重点接待街道（乡镇）属公办养老机构满员后转送的失能且高龄的基本养老服务对象。至</w:t>
      </w:r>
      <w:r>
        <w:rPr>
          <w:color w:val="auto"/>
        </w:rPr>
        <w:t>2025年，</w:t>
      </w:r>
      <w:r>
        <w:rPr>
          <w:rFonts w:hint="eastAsia"/>
          <w:color w:val="auto"/>
        </w:rPr>
        <w:t>各</w:t>
      </w:r>
      <w:r>
        <w:rPr>
          <w:color w:val="auto"/>
        </w:rPr>
        <w:t>区通过现有设施挖潜改造或扩建、优质闲置资源优先补缺等多种方式实现一处</w:t>
      </w:r>
      <w:r>
        <w:rPr>
          <w:rFonts w:hint="eastAsia"/>
          <w:color w:val="auto"/>
        </w:rPr>
        <w:t>或多处</w:t>
      </w:r>
      <w:r>
        <w:rPr>
          <w:color w:val="auto"/>
        </w:rPr>
        <w:t>400床以上的区属养老机构。</w:t>
      </w:r>
    </w:p>
    <w:p>
      <w:pPr>
        <w:pageBreakBefore w:val="0"/>
        <w:kinsoku/>
        <w:overflowPunct/>
        <w:topLinePunct w:val="0"/>
        <w:bidi w:val="0"/>
        <w:spacing w:line="560" w:lineRule="exact"/>
        <w:ind w:firstLine="602"/>
        <w:rPr>
          <w:color w:val="auto"/>
        </w:rPr>
      </w:pPr>
      <w:r>
        <w:rPr>
          <w:rFonts w:hint="eastAsia"/>
          <w:b/>
          <w:bCs/>
          <w:color w:val="auto"/>
        </w:rPr>
        <w:t>建设区属精神残疾福利机构。</w:t>
      </w:r>
      <w:r>
        <w:rPr>
          <w:rFonts w:hint="eastAsia"/>
          <w:color w:val="auto"/>
        </w:rPr>
        <w:t>加强对精神残疾人等困难老年人群的特殊服务。至</w:t>
      </w:r>
      <w:r>
        <w:rPr>
          <w:color w:val="auto"/>
        </w:rPr>
        <w:t>2035年，布局建设多样性、专业性、符合区域内需要的区属福利机构</w:t>
      </w:r>
      <w:r>
        <w:rPr>
          <w:rFonts w:hint="eastAsia"/>
          <w:color w:val="auto"/>
        </w:rPr>
        <w:t>。</w:t>
      </w:r>
    </w:p>
    <w:p>
      <w:pPr>
        <w:pStyle w:val="4"/>
        <w:pageBreakBefore w:val="0"/>
        <w:kinsoku/>
        <w:overflowPunct/>
        <w:topLinePunct w:val="0"/>
        <w:bidi w:val="0"/>
        <w:spacing w:before="205" w:after="205" w:line="560" w:lineRule="exact"/>
        <w:rPr>
          <w:color w:val="auto"/>
        </w:rPr>
      </w:pPr>
      <w:bookmarkStart w:id="237" w:name="_Toc11838528"/>
      <w:bookmarkStart w:id="238" w:name="_Toc11839839"/>
      <w:bookmarkStart w:id="239" w:name="_Hlk16676838"/>
      <w:bookmarkStart w:id="240" w:name="_Hlk27237226"/>
      <w:bookmarkStart w:id="241" w:name="_Toc14867_WPSOffice_Level3"/>
      <w:bookmarkStart w:id="242" w:name="_Toc11838529"/>
      <w:bookmarkStart w:id="243" w:name="_Toc24765_WPSOffice_Level3"/>
      <w:bookmarkStart w:id="244" w:name="_Toc7178_WPSOffice_Level3"/>
      <w:bookmarkStart w:id="245" w:name="_Toc31644_WPSOffice_Level3"/>
      <w:bookmarkStart w:id="246" w:name="_Toc26374_WPSOffice_Level3"/>
      <w:bookmarkStart w:id="247" w:name="_Toc12225_WPSOffice_Level3"/>
      <w:bookmarkStart w:id="248" w:name="_Toc594_WPSOffice_Level3"/>
      <w:bookmarkStart w:id="249" w:name="_Toc17558_WPSOffice_Level3"/>
      <w:bookmarkStart w:id="250" w:name="_Toc10617_WPSOffice_Level3"/>
      <w:bookmarkStart w:id="251" w:name="_Toc15122_WPSOffice_Level3"/>
      <w:bookmarkStart w:id="252" w:name="_Toc17180_WPSOffice_Level3"/>
      <w:bookmarkStart w:id="253" w:name="_Toc11839840"/>
      <w:bookmarkStart w:id="254" w:name="_Toc7391_WPSOffice_Level3"/>
      <w:r>
        <w:rPr>
          <w:color w:val="auto"/>
        </w:rPr>
        <w:t>第</w:t>
      </w:r>
      <w:r>
        <w:rPr>
          <w:rFonts w:hint="eastAsia"/>
          <w:color w:val="auto"/>
          <w:lang w:val="en-US" w:eastAsia="zh-CN"/>
        </w:rPr>
        <w:t>3</w:t>
      </w:r>
      <w:r>
        <w:rPr>
          <w:rFonts w:hint="eastAsia"/>
          <w:color w:val="auto"/>
        </w:rPr>
        <w:t>9</w:t>
      </w:r>
      <w:r>
        <w:rPr>
          <w:color w:val="auto"/>
        </w:rPr>
        <w:t>条</w:t>
      </w:r>
      <w:r>
        <w:rPr>
          <w:rFonts w:hint="eastAsia"/>
          <w:color w:val="auto"/>
        </w:rPr>
        <w:t xml:space="preserve"> </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bookmarkEnd w:id="237"/>
      <w:bookmarkEnd w:id="238"/>
      <w:bookmarkEnd w:id="239"/>
      <w:r>
        <w:rPr>
          <w:rFonts w:hint="eastAsia"/>
          <w:color w:val="auto"/>
        </w:rPr>
        <w:t>及养老照料中心</w:t>
      </w:r>
      <w:bookmarkEnd w:id="240"/>
    </w:p>
    <w:p>
      <w:pPr>
        <w:pageBreakBefore w:val="0"/>
        <w:kinsoku/>
        <w:wordWrap w:val="0"/>
        <w:overflowPunct/>
        <w:topLinePunct w:val="0"/>
        <w:autoSpaceDE w:val="0"/>
        <w:autoSpaceDN w:val="0"/>
        <w:bidi w:val="0"/>
        <w:adjustRightInd w:val="0"/>
        <w:spacing w:line="560" w:lineRule="exact"/>
        <w:ind w:firstLine="602"/>
        <w:rPr>
          <w:rFonts w:cs="Times New Roman"/>
          <w:color w:val="auto"/>
          <w:szCs w:val="30"/>
        </w:rPr>
      </w:pPr>
      <w:r>
        <w:rPr>
          <w:rFonts w:hint="eastAsia"/>
          <w:b/>
          <w:bCs/>
          <w:color w:val="auto"/>
        </w:rPr>
        <w:t>承担区域内基本养老服务保障职能。</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r>
        <w:rPr>
          <w:rFonts w:hint="eastAsia"/>
          <w:color w:val="auto"/>
        </w:rPr>
        <w:t>重点接收</w:t>
      </w:r>
      <w:r>
        <w:rPr>
          <w:color w:val="auto"/>
        </w:rPr>
        <w:t>有入住需求的</w:t>
      </w:r>
      <w:r>
        <w:rPr>
          <w:rFonts w:hint="eastAsia"/>
          <w:color w:val="auto"/>
        </w:rPr>
        <w:t>基本养老服务对象，</w:t>
      </w:r>
      <w:r>
        <w:rPr>
          <w:color w:val="auto"/>
        </w:rPr>
        <w:t>同时利用</w:t>
      </w:r>
      <w:r>
        <w:rPr>
          <w:rFonts w:hint="eastAsia"/>
          <w:color w:val="auto"/>
        </w:rPr>
        <w:t>属地</w:t>
      </w:r>
      <w:r>
        <w:rPr>
          <w:color w:val="auto"/>
        </w:rPr>
        <w:t>养老机构</w:t>
      </w:r>
      <w:r>
        <w:rPr>
          <w:rFonts w:hint="eastAsia"/>
          <w:color w:val="auto"/>
        </w:rPr>
        <w:t>统筹引领和</w:t>
      </w:r>
      <w:r>
        <w:rPr>
          <w:color w:val="auto"/>
        </w:rPr>
        <w:t>资源集中优势，</w:t>
      </w:r>
      <w:r>
        <w:rPr>
          <w:rFonts w:hint="eastAsia"/>
          <w:color w:val="auto"/>
        </w:rPr>
        <w:t>面向辖区社会办养老机构，发挥示范规划作用，</w:t>
      </w:r>
      <w:r>
        <w:rPr>
          <w:color w:val="auto"/>
        </w:rPr>
        <w:t>开展多样化的居家社区养老服务。</w:t>
      </w:r>
      <w:r>
        <w:rPr>
          <w:rFonts w:hint="eastAsia"/>
          <w:color w:val="auto"/>
        </w:rPr>
        <w:t>拓展现有街道（乡镇）属公办养老机构服务范围，鼓励利用自身资源优势，为周边社区居住在家的老年人提供服务。</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r>
        <w:rPr>
          <w:rFonts w:hint="eastAsia"/>
          <w:color w:val="auto"/>
        </w:rPr>
        <w:t>包括街乡镇自主建设的公办养老机构</w:t>
      </w:r>
      <w:r>
        <w:rPr>
          <w:rFonts w:hint="eastAsia"/>
          <w:color w:val="auto"/>
          <w:lang w:eastAsia="zh-CN"/>
        </w:rPr>
        <w:t>以及</w:t>
      </w:r>
      <w:r>
        <w:rPr>
          <w:rFonts w:hint="eastAsia"/>
          <w:color w:val="auto"/>
        </w:rPr>
        <w:t>按照新建小区配建养老服务设施相关政策，所有权归区民政局、由街乡镇实际使用的小区配建养老机构。</w:t>
      </w:r>
    </w:p>
    <w:p>
      <w:pPr>
        <w:pageBreakBefore w:val="0"/>
        <w:kinsoku/>
        <w:overflowPunct/>
        <w:topLinePunct w:val="0"/>
        <w:bidi w:val="0"/>
        <w:spacing w:line="560" w:lineRule="exact"/>
        <w:ind w:firstLine="602"/>
        <w:rPr>
          <w:color w:val="auto"/>
        </w:rPr>
      </w:pPr>
      <w:r>
        <w:rPr>
          <w:rFonts w:hint="eastAsia"/>
          <w:b/>
          <w:bCs/>
          <w:color w:val="auto"/>
        </w:rPr>
        <w:t>发挥居家养老辐射和拓展作用。</w:t>
      </w:r>
      <w:r>
        <w:rPr>
          <w:rFonts w:hint="eastAsia"/>
          <w:color w:val="auto"/>
        </w:rPr>
        <w:t>充分发挥街道（乡镇）</w:t>
      </w:r>
      <w:r>
        <w:rPr>
          <w:rFonts w:hint="eastAsia"/>
          <w:color w:val="auto"/>
          <w:lang w:eastAsia="zh-CN"/>
        </w:rPr>
        <w:t>层面</w:t>
      </w:r>
      <w:r>
        <w:rPr>
          <w:rFonts w:hint="eastAsia"/>
          <w:color w:val="auto"/>
        </w:rPr>
        <w:t>公办养老机构及养老照料中心对社区托老和居家助老的辐射和拓展作用，提供24小时以上长期入住服务，消除老人及其亲属对入住养老机构的陌生感。利用自身专业护理人员，为社区老年人开展的各项服务提供专业技术支持，同时向老年人家属、家务服务人员和社区居民开展生活照料和护理技能实训，为社区居民宣传和传授为老服务专业知识。</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pageBreakBefore w:val="0"/>
        <w:kinsoku/>
        <w:overflowPunct/>
        <w:topLinePunct w:val="0"/>
        <w:bidi w:val="0"/>
        <w:spacing w:line="560" w:lineRule="exact"/>
        <w:ind w:firstLine="602"/>
        <w:rPr>
          <w:color w:val="auto"/>
        </w:rPr>
      </w:pPr>
      <w:r>
        <w:rPr>
          <w:rFonts w:hint="eastAsia"/>
          <w:b/>
          <w:bCs/>
          <w:color w:val="auto"/>
          <w:lang w:eastAsia="zh-CN"/>
        </w:rPr>
        <w:t>增</w:t>
      </w:r>
      <w:r>
        <w:rPr>
          <w:rFonts w:hint="eastAsia"/>
          <w:b/>
          <w:bCs/>
          <w:color w:val="auto"/>
        </w:rPr>
        <w:t>设街道（乡镇）居家养老服务中心。</w:t>
      </w:r>
      <w:r>
        <w:rPr>
          <w:rFonts w:hint="eastAsia"/>
          <w:color w:val="auto"/>
        </w:rPr>
        <w:t>在街道（乡镇）养老照料中心建设基础上因地制宜加设街道（乡镇）居家养老服务中心，统筹</w:t>
      </w:r>
      <w:r>
        <w:rPr>
          <w:color w:val="auto"/>
          <w:spacing w:val="8"/>
          <w:shd w:val="clear" w:color="auto" w:fill="FFFFFF"/>
        </w:rPr>
        <w:t>街道</w:t>
      </w:r>
      <w:r>
        <w:rPr>
          <w:rFonts w:hint="eastAsia"/>
          <w:color w:val="auto"/>
          <w:spacing w:val="8"/>
          <w:shd w:val="clear" w:color="auto" w:fill="FFFFFF"/>
        </w:rPr>
        <w:t>内养老服务资源，</w:t>
      </w:r>
      <w:r>
        <w:rPr>
          <w:color w:val="auto"/>
          <w:spacing w:val="8"/>
          <w:shd w:val="clear" w:color="auto" w:fill="FFFFFF"/>
        </w:rPr>
        <w:t>建设街道线上</w:t>
      </w:r>
      <w:r>
        <w:rPr>
          <w:rFonts w:hint="eastAsia"/>
          <w:color w:val="auto"/>
          <w:spacing w:val="8"/>
          <w:shd w:val="clear" w:color="auto" w:fill="FFFFFF"/>
        </w:rPr>
        <w:t>养老服务</w:t>
      </w:r>
      <w:r>
        <w:rPr>
          <w:color w:val="auto"/>
          <w:spacing w:val="8"/>
          <w:shd w:val="clear" w:color="auto" w:fill="FFFFFF"/>
        </w:rPr>
        <w:t>综合管理等</w:t>
      </w:r>
      <w:r>
        <w:rPr>
          <w:rFonts w:hint="eastAsia"/>
          <w:color w:val="auto"/>
          <w:spacing w:val="8"/>
          <w:shd w:val="clear" w:color="auto" w:fill="FFFFFF"/>
        </w:rPr>
        <w:t>信息化</w:t>
      </w:r>
      <w:r>
        <w:rPr>
          <w:color w:val="auto"/>
          <w:spacing w:val="8"/>
          <w:shd w:val="clear" w:color="auto" w:fill="FFFFFF"/>
        </w:rPr>
        <w:t>平台</w:t>
      </w:r>
      <w:r>
        <w:rPr>
          <w:rFonts w:hint="eastAsia"/>
          <w:color w:val="auto"/>
          <w:spacing w:val="8"/>
          <w:shd w:val="clear" w:color="auto" w:fill="FFFFFF"/>
        </w:rPr>
        <w:t>和老年人基本情况信息库</w:t>
      </w:r>
      <w:r>
        <w:rPr>
          <w:rFonts w:hint="eastAsia"/>
          <w:color w:val="auto"/>
        </w:rPr>
        <w:t>。收集分析老年人服务需求，通过整合连接辐射区域及周边的养老服务资源，建立合作或协作关系，</w:t>
      </w:r>
      <w:r>
        <w:rPr>
          <w:color w:val="auto"/>
          <w:shd w:val="clear" w:color="auto" w:fill="FFFFFF"/>
        </w:rPr>
        <w:t>解决</w:t>
      </w:r>
      <w:r>
        <w:rPr>
          <w:rFonts w:hint="eastAsia"/>
          <w:color w:val="auto"/>
          <w:shd w:val="clear" w:color="auto" w:fill="FFFFFF"/>
        </w:rPr>
        <w:t>街道内老年人</w:t>
      </w:r>
      <w:r>
        <w:rPr>
          <w:color w:val="auto"/>
          <w:shd w:val="clear" w:color="auto" w:fill="FFFFFF"/>
        </w:rPr>
        <w:t>个性化服务</w:t>
      </w:r>
      <w:r>
        <w:rPr>
          <w:rFonts w:hint="eastAsia"/>
          <w:color w:val="auto"/>
          <w:shd w:val="clear" w:color="auto" w:fill="FFFFFF"/>
        </w:rPr>
        <w:t>需求</w:t>
      </w:r>
      <w:r>
        <w:rPr>
          <w:rFonts w:hint="eastAsia"/>
          <w:color w:val="auto"/>
        </w:rPr>
        <w:t>。</w:t>
      </w:r>
      <w:bookmarkStart w:id="255" w:name="_Toc19961_WPSOffice_Level3"/>
      <w:bookmarkStart w:id="256" w:name="_Toc1640_WPSOffice_Level3"/>
      <w:bookmarkStart w:id="257" w:name="_Toc7012_WPSOffice_Level3"/>
      <w:bookmarkStart w:id="258" w:name="_Toc31285_WPSOffice_Level3"/>
      <w:bookmarkStart w:id="259" w:name="_Toc6198_WPSOffice_Level3"/>
      <w:bookmarkStart w:id="260" w:name="_Toc24952_WPSOffice_Level3"/>
      <w:bookmarkStart w:id="261" w:name="_Toc1144_WPSOffice_Level3"/>
      <w:bookmarkStart w:id="262" w:name="_Toc17841_WPSOffice_Level3"/>
      <w:bookmarkStart w:id="263" w:name="_Toc926_WPSOffice_Level3"/>
      <w:bookmarkStart w:id="264" w:name="_Toc15551_WPSOffice_Level3"/>
      <w:bookmarkStart w:id="265" w:name="_Toc26233_WPSOffice_Level3"/>
      <w:bookmarkStart w:id="266" w:name="_Toc6487_WPSOffice_Level3"/>
    </w:p>
    <w:p>
      <w:pPr>
        <w:pageBreakBefore w:val="0"/>
        <w:kinsoku/>
        <w:overflowPunct/>
        <w:topLinePunct w:val="0"/>
        <w:bidi w:val="0"/>
        <w:spacing w:line="560" w:lineRule="exact"/>
        <w:ind w:firstLine="602"/>
        <w:rPr>
          <w:color w:val="auto"/>
        </w:rPr>
      </w:pPr>
      <w:r>
        <w:rPr>
          <w:rFonts w:hint="eastAsia"/>
          <w:b/>
          <w:bCs/>
          <w:color w:val="auto"/>
        </w:rPr>
        <w:t>改善农村特困人员供养服务设施（敬老院）条件。</w:t>
      </w:r>
      <w:r>
        <w:rPr>
          <w:rFonts w:hint="eastAsia"/>
          <w:color w:val="auto"/>
        </w:rPr>
        <w:t>推动农村特困人员供养服务设施（敬老院）达标，满足农村特困人员集中供养需求，为农村低收入老年人和失能老年人提供便捷可及的养老服务。</w:t>
      </w:r>
    </w:p>
    <w:p>
      <w:pPr>
        <w:pageBreakBefore w:val="0"/>
        <w:kinsoku/>
        <w:overflowPunct/>
        <w:topLinePunct w:val="0"/>
        <w:bidi w:val="0"/>
        <w:spacing w:line="560" w:lineRule="exact"/>
        <w:ind w:firstLine="602"/>
        <w:rPr>
          <w:color w:val="auto"/>
        </w:rPr>
      </w:pPr>
      <w:r>
        <w:rPr>
          <w:rFonts w:hint="eastAsia"/>
          <w:b/>
          <w:bCs/>
          <w:color w:val="auto"/>
        </w:rPr>
        <w:t>调整老年人口集中区域的建设方式。</w:t>
      </w:r>
      <w:r>
        <w:rPr>
          <w:rFonts w:hint="eastAsia"/>
          <w:color w:val="auto"/>
        </w:rPr>
        <w:t>本着满足集中服务需求的原则，结合街道（乡镇）辖区的老年人口密度高低和行政区域范围大小，全市统筹平衡后，允许部分老年人口集中的街道（乡镇）酌情建设</w:t>
      </w:r>
      <w:r>
        <w:rPr>
          <w:color w:val="auto"/>
        </w:rPr>
        <w:t>2</w:t>
      </w:r>
      <w:r>
        <w:rPr>
          <w:rFonts w:hint="eastAsia"/>
          <w:color w:val="auto"/>
        </w:rPr>
        <w:t>至</w:t>
      </w:r>
      <w:r>
        <w:rPr>
          <w:color w:val="auto"/>
        </w:rPr>
        <w:t>3个养老照料中心</w:t>
      </w:r>
      <w:r>
        <w:rPr>
          <w:rFonts w:hint="eastAsia"/>
          <w:color w:val="auto"/>
        </w:rPr>
        <w:t>，使其成为就近养老的集中养老专业服务平台。到</w:t>
      </w:r>
      <w:r>
        <w:rPr>
          <w:color w:val="auto"/>
        </w:rPr>
        <w:t>2025年底，对1所养老照料中心居家辐射功能难以覆盖的，支持街道（乡镇）增建1所，以满足区域内的养老服务需求。</w:t>
      </w:r>
      <w:r>
        <w:rPr>
          <w:rFonts w:hint="eastAsia"/>
          <w:color w:val="auto"/>
        </w:rPr>
        <w:t>2035年实现90%以上的街乡镇养老机构获得政府、土地、设施、运营上的特殊支持。床位数符合区域内80%以上失能失智老年人就近获取长期照护服务的需求。</w:t>
      </w:r>
    </w:p>
    <w:p>
      <w:pPr>
        <w:pStyle w:val="4"/>
        <w:pageBreakBefore w:val="0"/>
        <w:kinsoku/>
        <w:overflowPunct/>
        <w:topLinePunct w:val="0"/>
        <w:bidi w:val="0"/>
        <w:spacing w:before="205" w:after="205" w:line="560" w:lineRule="exact"/>
        <w:rPr>
          <w:color w:val="auto"/>
        </w:rPr>
      </w:pPr>
      <w:bookmarkStart w:id="267" w:name="_Toc11838530"/>
      <w:bookmarkStart w:id="268" w:name="_Toc11839841"/>
      <w:r>
        <w:rPr>
          <w:color w:val="auto"/>
        </w:rPr>
        <w:t>第</w:t>
      </w:r>
      <w:r>
        <w:rPr>
          <w:rFonts w:hint="eastAsia"/>
          <w:color w:val="auto"/>
          <w:lang w:val="en-US" w:eastAsia="zh-CN"/>
        </w:rPr>
        <w:t>4</w:t>
      </w:r>
      <w:r>
        <w:rPr>
          <w:rFonts w:hint="eastAsia"/>
          <w:color w:val="auto"/>
        </w:rPr>
        <w:t>0</w:t>
      </w:r>
      <w:r>
        <w:rPr>
          <w:color w:val="auto"/>
        </w:rPr>
        <w:t>条</w:t>
      </w:r>
      <w:r>
        <w:rPr>
          <w:rFonts w:hint="eastAsia"/>
          <w:color w:val="auto"/>
        </w:rPr>
        <w:t xml:space="preserve"> </w:t>
      </w:r>
      <w:r>
        <w:rPr>
          <w:color w:val="auto"/>
        </w:rPr>
        <w:t>社区养老服务驿站（农村幸福晚年驿站）</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ageBreakBefore w:val="0"/>
        <w:kinsoku/>
        <w:overflowPunct/>
        <w:topLinePunct w:val="0"/>
        <w:bidi w:val="0"/>
        <w:spacing w:line="560" w:lineRule="exact"/>
        <w:ind w:firstLine="602"/>
        <w:rPr>
          <w:color w:val="auto"/>
        </w:rPr>
      </w:pPr>
      <w:r>
        <w:rPr>
          <w:rFonts w:hint="eastAsia"/>
          <w:b/>
          <w:bCs/>
          <w:color w:val="auto"/>
        </w:rPr>
        <w:t>充分利用社区资源，就近提供居家养老服务。</w:t>
      </w:r>
      <w:r>
        <w:rPr>
          <w:rFonts w:hint="eastAsia"/>
          <w:color w:val="auto"/>
        </w:rPr>
        <w:t>社区养老服务驿站</w:t>
      </w:r>
      <w:r>
        <w:rPr>
          <w:rFonts w:cs="Times New Roman"/>
          <w:color w:val="auto"/>
        </w:rPr>
        <w:t>作为居家养老服务的基础，是</w:t>
      </w:r>
      <w:r>
        <w:rPr>
          <w:rFonts w:hint="eastAsia" w:cs="Times New Roman"/>
          <w:color w:val="auto"/>
        </w:rPr>
        <w:t>为</w:t>
      </w:r>
      <w:r>
        <w:rPr>
          <w:rFonts w:cs="Times New Roman"/>
          <w:color w:val="auto"/>
        </w:rPr>
        <w:t>社区</w:t>
      </w:r>
      <w:r>
        <w:rPr>
          <w:rFonts w:hint="eastAsia" w:cs="Times New Roman"/>
          <w:color w:val="auto"/>
        </w:rPr>
        <w:t>内</w:t>
      </w:r>
      <w:r>
        <w:rPr>
          <w:rFonts w:cs="Times New Roman"/>
          <w:color w:val="auto"/>
        </w:rPr>
        <w:t>老年人提供基本养老服务的重要</w:t>
      </w:r>
      <w:r>
        <w:rPr>
          <w:rFonts w:hint="eastAsia" w:cs="Times New Roman"/>
          <w:color w:val="auto"/>
        </w:rPr>
        <w:t>载体</w:t>
      </w:r>
      <w:r>
        <w:rPr>
          <w:rFonts w:cs="Times New Roman"/>
          <w:color w:val="auto"/>
        </w:rPr>
        <w:t>和主要途径</w:t>
      </w:r>
      <w:r>
        <w:rPr>
          <w:rFonts w:hint="eastAsia"/>
          <w:color w:val="auto"/>
        </w:rPr>
        <w:t>。采取“政府提供设施、市场负责运营”方式建设社区养老服务驿站，打造社区居家养老“总服务台”。</w:t>
      </w:r>
      <w:r>
        <w:rPr>
          <w:color w:val="auto"/>
        </w:rPr>
        <w:t>2025年，配建设施达标率达到100%。老城区和已建成居住（小）区无养老服务设施或现有设施未达到规划要求的，通过购置、置换、租赁等方式配齐，根据人口老龄化加深程度，研究提高规划标准。</w:t>
      </w:r>
    </w:p>
    <w:p>
      <w:pPr>
        <w:pageBreakBefore w:val="0"/>
        <w:kinsoku/>
        <w:overflowPunct/>
        <w:topLinePunct w:val="0"/>
        <w:bidi w:val="0"/>
        <w:spacing w:line="560" w:lineRule="exact"/>
        <w:ind w:firstLine="602"/>
        <w:rPr>
          <w:color w:val="auto"/>
        </w:rPr>
      </w:pPr>
      <w:r>
        <w:rPr>
          <w:rFonts w:hint="eastAsia"/>
          <w:b/>
          <w:bCs/>
          <w:color w:val="auto"/>
        </w:rPr>
        <w:t>完善“十五分钟服务圈”。</w:t>
      </w:r>
      <w:r>
        <w:rPr>
          <w:rFonts w:hint="eastAsia"/>
          <w:color w:val="auto"/>
        </w:rPr>
        <w:t>根据老年人口分布情况，将社区养老服务驿站建设与街乡镇养老照料中心协同建设，建设“十五分钟服务圈”。充实社区养老服务驿站（农村幸福晚年驿站）的服务内容，建立居家社区探访制度，使驿站持续良性运营，切实为老年人提供就近居家养老服务。</w:t>
      </w:r>
    </w:p>
    <w:p>
      <w:pPr>
        <w:pageBreakBefore w:val="0"/>
        <w:kinsoku/>
        <w:overflowPunct/>
        <w:topLinePunct w:val="0"/>
        <w:bidi w:val="0"/>
        <w:spacing w:line="560" w:lineRule="exact"/>
        <w:ind w:firstLine="600"/>
        <w:rPr>
          <w:color w:val="auto"/>
        </w:rPr>
      </w:pPr>
      <w:r>
        <w:rPr>
          <w:rFonts w:hint="eastAsia"/>
          <w:color w:val="auto"/>
        </w:rPr>
        <w:t>到2</w:t>
      </w:r>
      <w:r>
        <w:rPr>
          <w:color w:val="auto"/>
        </w:rPr>
        <w:t>0</w:t>
      </w:r>
      <w:r>
        <w:rPr>
          <w:rFonts w:hint="eastAsia"/>
          <w:color w:val="auto"/>
        </w:rPr>
        <w:t>2</w:t>
      </w:r>
      <w:r>
        <w:rPr>
          <w:color w:val="auto"/>
        </w:rPr>
        <w:t>5年</w:t>
      </w:r>
      <w:r>
        <w:rPr>
          <w:rFonts w:hint="eastAsia"/>
          <w:color w:val="auto"/>
        </w:rPr>
        <w:t>，全市共建设社区养老服务驿站（农村幸福晚年驿站）1</w:t>
      </w:r>
      <w:r>
        <w:rPr>
          <w:color w:val="auto"/>
        </w:rPr>
        <w:t>2</w:t>
      </w:r>
      <w:r>
        <w:rPr>
          <w:rFonts w:hint="eastAsia"/>
          <w:color w:val="auto"/>
        </w:rPr>
        <w:t>00个，</w:t>
      </w:r>
      <w:r>
        <w:rPr>
          <w:color w:val="auto"/>
        </w:rPr>
        <w:t>与其他社区便民服务共同构成</w:t>
      </w:r>
      <w:r>
        <w:rPr>
          <w:rFonts w:hint="eastAsia"/>
          <w:color w:val="auto"/>
        </w:rPr>
        <w:t>“十五分钟</w:t>
      </w:r>
      <w:r>
        <w:rPr>
          <w:color w:val="auto"/>
        </w:rPr>
        <w:t>服务圈</w:t>
      </w:r>
      <w:r>
        <w:rPr>
          <w:rFonts w:hint="eastAsia"/>
          <w:color w:val="auto"/>
        </w:rPr>
        <w:t>”</w:t>
      </w:r>
      <w:r>
        <w:rPr>
          <w:color w:val="auto"/>
        </w:rPr>
        <w:t>，在城镇社区满足服务半径1000米的布局要求。</w:t>
      </w:r>
    </w:p>
    <w:bookmarkEnd w:id="192"/>
    <w:bookmarkEnd w:id="193"/>
    <w:p>
      <w:pPr>
        <w:pStyle w:val="3"/>
        <w:pageBreakBefore w:val="0"/>
        <w:kinsoku/>
        <w:overflowPunct/>
        <w:topLinePunct w:val="0"/>
        <w:bidi w:val="0"/>
        <w:spacing w:before="205" w:after="205" w:line="560" w:lineRule="exact"/>
        <w:rPr>
          <w:color w:val="auto"/>
        </w:rPr>
      </w:pPr>
      <w:bookmarkStart w:id="269" w:name="_Toc25668"/>
      <w:bookmarkStart w:id="270" w:name="_Toc31538"/>
      <w:bookmarkStart w:id="271" w:name="_Toc15841"/>
      <w:bookmarkStart w:id="272" w:name="_Toc13985"/>
      <w:bookmarkStart w:id="273" w:name="_Toc7320"/>
      <w:bookmarkStart w:id="274" w:name="_Toc49397900"/>
      <w:r>
        <w:rPr>
          <w:rFonts w:hint="eastAsia"/>
          <w:color w:val="auto"/>
        </w:rPr>
        <w:t>第三节 明确就近原则</w:t>
      </w:r>
      <w:bookmarkEnd w:id="269"/>
      <w:bookmarkEnd w:id="270"/>
      <w:bookmarkEnd w:id="271"/>
      <w:bookmarkEnd w:id="272"/>
      <w:bookmarkEnd w:id="273"/>
      <w:bookmarkEnd w:id="274"/>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1条 精准对接老年人需求</w:t>
      </w:r>
    </w:p>
    <w:p>
      <w:pPr>
        <w:pageBreakBefore w:val="0"/>
        <w:kinsoku/>
        <w:overflowPunct/>
        <w:topLinePunct w:val="0"/>
        <w:bidi w:val="0"/>
        <w:spacing w:line="560" w:lineRule="exact"/>
        <w:ind w:firstLine="602"/>
        <w:rPr>
          <w:color w:val="auto"/>
        </w:rPr>
      </w:pPr>
      <w:r>
        <w:rPr>
          <w:rFonts w:hint="eastAsia"/>
          <w:b/>
          <w:bCs/>
          <w:color w:val="auto"/>
        </w:rPr>
        <w:t>把握不同程度的养老服务需求</w:t>
      </w:r>
      <w:r>
        <w:rPr>
          <w:rFonts w:hint="eastAsia"/>
          <w:color w:val="auto"/>
        </w:rPr>
        <w:t>。全面实行老年人能力综合评估。落实《北京市老年人能力综合评估实施办法（试行）》，健全完善老年人能力综合评估工作机制，制定老年人能力综合评估规范，建立专业化的老年人能力综合评估机构和评估队伍。开展农村空巢和留守老年人排查，掌握精准到村、到户、到人的基本信息。建立以空巢和留守老年人为重点的居家探访跟踪机制，明确探访对象、探访内容、探访程序及工作要求，确保精准对接其养老服务需求，协调就近养老服务设施提供服务。</w:t>
      </w:r>
    </w:p>
    <w:p>
      <w:pPr>
        <w:pageBreakBefore w:val="0"/>
        <w:kinsoku/>
        <w:overflowPunct/>
        <w:topLinePunct w:val="0"/>
        <w:bidi w:val="0"/>
        <w:spacing w:line="560" w:lineRule="exact"/>
        <w:ind w:firstLine="602"/>
        <w:rPr>
          <w:color w:val="auto"/>
        </w:rPr>
      </w:pPr>
      <w:r>
        <w:rPr>
          <w:rFonts w:hint="eastAsia"/>
          <w:b/>
          <w:bCs/>
          <w:color w:val="auto"/>
        </w:rPr>
        <w:t>整合综合服务设施，覆盖养老服务需求。</w:t>
      </w:r>
      <w:r>
        <w:rPr>
          <w:rFonts w:hint="eastAsia"/>
          <w:color w:val="auto"/>
        </w:rPr>
        <w:t>加强社区养老服务设施与社区综合服务设施整合利用。鼓励连锁大型养老服务机构集中运营社区养老服务设施。</w:t>
      </w:r>
      <w:r>
        <w:rPr>
          <w:color w:val="auto"/>
        </w:rPr>
        <w:t>支持社区养老服务设施配备康复辅助器具，并提供专业指导</w:t>
      </w:r>
      <w:r>
        <w:rPr>
          <w:rFonts w:hint="eastAsia"/>
          <w:color w:val="auto"/>
        </w:rPr>
        <w:t>，</w:t>
      </w:r>
      <w:r>
        <w:rPr>
          <w:color w:val="auto"/>
        </w:rPr>
        <w:t>逐步建成</w:t>
      </w:r>
      <w:r>
        <w:rPr>
          <w:rFonts w:hint="eastAsia"/>
          <w:color w:val="auto"/>
        </w:rPr>
        <w:t>老年人</w:t>
      </w:r>
      <w:r>
        <w:rPr>
          <w:color w:val="auto"/>
        </w:rPr>
        <w:t>康复辅助器具社区服务体系，到2025年，形成一批可复制</w:t>
      </w:r>
      <w:r>
        <w:rPr>
          <w:rFonts w:hint="eastAsia"/>
          <w:color w:val="auto"/>
        </w:rPr>
        <w:t>、可</w:t>
      </w:r>
      <w:r>
        <w:rPr>
          <w:color w:val="auto"/>
        </w:rPr>
        <w:t>推广的康复辅助器具</w:t>
      </w:r>
      <w:r>
        <w:rPr>
          <w:rFonts w:hint="eastAsia"/>
          <w:color w:val="auto"/>
        </w:rPr>
        <w:t>配置、</w:t>
      </w:r>
      <w:r>
        <w:rPr>
          <w:color w:val="auto"/>
        </w:rPr>
        <w:t>租赁和回收再利用模式。</w:t>
      </w:r>
      <w:r>
        <w:rPr>
          <w:rFonts w:hint="eastAsia"/>
          <w:color w:val="auto"/>
        </w:rPr>
        <w:t>到</w:t>
      </w:r>
      <w:r>
        <w:rPr>
          <w:color w:val="auto"/>
        </w:rPr>
        <w:t>2035年，实现以居委会、村委会为单位的社区养老服务设施全覆盖</w:t>
      </w:r>
      <w:r>
        <w:rPr>
          <w:rFonts w:hint="eastAsia"/>
          <w:color w:val="auto"/>
        </w:rPr>
        <w:t>，满足老年人基本养老服务需求。</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2条 完善就近养老服务供给</w:t>
      </w:r>
    </w:p>
    <w:p>
      <w:pPr>
        <w:pageBreakBefore w:val="0"/>
        <w:kinsoku/>
        <w:overflowPunct/>
        <w:topLinePunct w:val="0"/>
        <w:bidi w:val="0"/>
        <w:spacing w:line="560" w:lineRule="exact"/>
        <w:ind w:firstLine="602"/>
        <w:rPr>
          <w:color w:val="auto"/>
        </w:rPr>
      </w:pPr>
      <w:r>
        <w:rPr>
          <w:rFonts w:hint="eastAsia"/>
          <w:b/>
          <w:bCs/>
          <w:color w:val="auto"/>
        </w:rPr>
        <w:t>完善就近养老服务设施布局。</w:t>
      </w:r>
      <w:r>
        <w:rPr>
          <w:rFonts w:hint="eastAsia"/>
          <w:color w:val="auto"/>
        </w:rPr>
        <w:t>坚持扩大增量，推广养老家庭照护床位；鼓励各区在新建住宅、居住（小）区按一定比例配建试点社区嵌入式养老服务机构，并委托专业</w:t>
      </w:r>
      <w:r>
        <w:rPr>
          <w:rFonts w:hint="eastAsia"/>
          <w:color w:val="auto"/>
          <w:lang w:eastAsia="zh-CN"/>
        </w:rPr>
        <w:t>团队</w:t>
      </w:r>
      <w:r>
        <w:rPr>
          <w:rFonts w:hint="eastAsia"/>
          <w:color w:val="auto"/>
        </w:rPr>
        <w:t>运营。新建城区、新建居住小区按照标准配建养老服务设施；已建居住小区根据人口老龄化加深程度提高规划标准。</w:t>
      </w:r>
    </w:p>
    <w:p>
      <w:pPr>
        <w:pageBreakBefore w:val="0"/>
        <w:kinsoku/>
        <w:overflowPunct/>
        <w:topLinePunct w:val="0"/>
        <w:bidi w:val="0"/>
        <w:spacing w:line="560" w:lineRule="exact"/>
        <w:ind w:firstLine="602"/>
        <w:rPr>
          <w:color w:val="auto"/>
        </w:rPr>
      </w:pPr>
      <w:r>
        <w:rPr>
          <w:rFonts w:hint="eastAsia"/>
          <w:b/>
          <w:bCs/>
          <w:color w:val="auto"/>
        </w:rPr>
        <w:t>加强就近基本养老服务供给。</w:t>
      </w:r>
      <w:r>
        <w:rPr>
          <w:rFonts w:hint="eastAsia"/>
          <w:color w:val="auto"/>
        </w:rPr>
        <w:t>坚持就近原则，完善“十五分钟服务圈”服务供给，</w:t>
      </w:r>
      <w:r>
        <w:rPr>
          <w:rFonts w:hint="eastAsia" w:cs="Yu Mincho"/>
          <w:color w:val="auto"/>
        </w:rPr>
        <w:t>推动养老机构将服务逐步延伸至居家社区，</w:t>
      </w:r>
      <w:r>
        <w:rPr>
          <w:rFonts w:hint="eastAsia"/>
          <w:color w:val="auto"/>
        </w:rPr>
        <w:t>逐步提高社区助餐、助洁、助浴、助行服务覆盖率，</w:t>
      </w:r>
      <w:r>
        <w:rPr>
          <w:rFonts w:hint="eastAsia" w:cs="Yu Mincho"/>
          <w:color w:val="auto"/>
        </w:rPr>
        <w:t>为家庭养老提供有力支撑。养老服务用地要像教育用地一样低成本划拨，保障基本养老服务供给。</w:t>
      </w:r>
    </w:p>
    <w:p>
      <w:pPr>
        <w:pStyle w:val="3"/>
        <w:pageBreakBefore w:val="0"/>
        <w:kinsoku/>
        <w:overflowPunct/>
        <w:topLinePunct w:val="0"/>
        <w:bidi w:val="0"/>
        <w:spacing w:before="205" w:after="205" w:line="560" w:lineRule="exact"/>
        <w:rPr>
          <w:color w:val="auto"/>
        </w:rPr>
      </w:pPr>
      <w:bookmarkStart w:id="275" w:name="_Toc156"/>
      <w:bookmarkStart w:id="276" w:name="_Toc14760"/>
      <w:bookmarkStart w:id="277" w:name="_Toc11166"/>
      <w:bookmarkStart w:id="278" w:name="_Toc29562"/>
      <w:bookmarkStart w:id="279" w:name="_Toc27117"/>
      <w:bookmarkStart w:id="280" w:name="_Toc211631579"/>
      <w:r>
        <w:rPr>
          <w:rFonts w:hint="eastAsia"/>
          <w:color w:val="auto"/>
        </w:rPr>
        <w:t>第四节 提高医养结合能力</w:t>
      </w:r>
      <w:bookmarkEnd w:id="275"/>
      <w:bookmarkEnd w:id="276"/>
      <w:bookmarkEnd w:id="277"/>
      <w:bookmarkEnd w:id="278"/>
      <w:bookmarkEnd w:id="279"/>
      <w:bookmarkEnd w:id="280"/>
    </w:p>
    <w:p>
      <w:pPr>
        <w:pStyle w:val="4"/>
        <w:pageBreakBefore w:val="0"/>
        <w:kinsoku/>
        <w:overflowPunct/>
        <w:topLinePunct w:val="0"/>
        <w:bidi w:val="0"/>
        <w:spacing w:before="205" w:after="205" w:line="560" w:lineRule="exact"/>
        <w:rPr>
          <w:color w:val="auto"/>
        </w:rPr>
      </w:pPr>
      <w:bookmarkStart w:id="281" w:name="_Hlk15489560"/>
      <w:bookmarkStart w:id="282" w:name="_Hlk15489214"/>
      <w:r>
        <w:rPr>
          <w:rFonts w:hint="eastAsia"/>
          <w:color w:val="auto"/>
        </w:rPr>
        <w:t>第</w:t>
      </w:r>
      <w:r>
        <w:rPr>
          <w:rFonts w:hint="eastAsia"/>
          <w:color w:val="auto"/>
          <w:lang w:val="en-US" w:eastAsia="zh-CN"/>
        </w:rPr>
        <w:t>4</w:t>
      </w:r>
      <w:r>
        <w:rPr>
          <w:rFonts w:hint="eastAsia"/>
          <w:color w:val="auto"/>
        </w:rPr>
        <w:t>3条 提高医养结合服务能力</w:t>
      </w:r>
    </w:p>
    <w:p>
      <w:pPr>
        <w:pageBreakBefore w:val="0"/>
        <w:kinsoku/>
        <w:overflowPunct/>
        <w:topLinePunct w:val="0"/>
        <w:bidi w:val="0"/>
        <w:spacing w:line="560" w:lineRule="exact"/>
        <w:ind w:firstLine="600"/>
        <w:rPr>
          <w:color w:val="auto"/>
        </w:rPr>
      </w:pPr>
      <w:r>
        <w:rPr>
          <w:rFonts w:hint="eastAsia"/>
          <w:color w:val="auto"/>
        </w:rPr>
        <w:t>优化医养结合机构设立流程，涉及同层级行政部门的，实现“一个窗口”办理。医疗机构利用现有资源提供养老服务的，建设、消防等标准条件依据医疗机构已具备的资质直接予以认可。完善</w:t>
      </w:r>
      <w:r>
        <w:rPr>
          <w:rFonts w:hint="eastAsia"/>
          <w:color w:val="auto"/>
          <w:lang w:eastAsia="zh-CN"/>
        </w:rPr>
        <w:t>对</w:t>
      </w:r>
      <w:r>
        <w:rPr>
          <w:rFonts w:hint="eastAsia"/>
          <w:color w:val="auto"/>
        </w:rPr>
        <w:t>社会办护理中心（站）和安宁疗护机构扶持政策。加强老年</w:t>
      </w:r>
      <w:r>
        <w:rPr>
          <w:rFonts w:hint="eastAsia"/>
          <w:color w:val="auto"/>
          <w:lang w:eastAsia="zh-CN"/>
        </w:rPr>
        <w:t>人</w:t>
      </w:r>
      <w:r>
        <w:rPr>
          <w:rFonts w:hint="eastAsia"/>
          <w:color w:val="auto"/>
        </w:rPr>
        <w:t>疾病防治、诊治、康复和护理体系建设，建立稳定高效的转介机制和健康支持体系。建立养老机构医疗服务托管制度，对于</w:t>
      </w:r>
      <w:r>
        <w:rPr>
          <w:color w:val="auto"/>
        </w:rPr>
        <w:t>50张以上床位机构，由所在地具备条件的医疗机构提供医疗服务。开展农村远程医疗支持试点。</w:t>
      </w:r>
      <w:r>
        <w:rPr>
          <w:rFonts w:hint="eastAsia"/>
          <w:color w:val="auto"/>
        </w:rPr>
        <w:t>除首都功能核心区、中心城区以外的区，在制定乡镇国土空间规划以及街区控制性详细规划过程中，在规划医疗设施时，应充分考虑在周边配建养老设施。</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4条 加强老年人健康管理</w:t>
      </w:r>
    </w:p>
    <w:p>
      <w:pPr>
        <w:pageBreakBefore w:val="0"/>
        <w:kinsoku/>
        <w:overflowPunct/>
        <w:topLinePunct w:val="0"/>
        <w:bidi w:val="0"/>
        <w:spacing w:line="560" w:lineRule="exact"/>
        <w:ind w:firstLine="600"/>
        <w:rPr>
          <w:color w:val="auto"/>
        </w:rPr>
      </w:pPr>
      <w:r>
        <w:rPr>
          <w:rFonts w:hint="eastAsia"/>
          <w:color w:val="auto"/>
        </w:rPr>
        <w:t>到</w:t>
      </w:r>
      <w:r>
        <w:rPr>
          <w:color w:val="auto"/>
        </w:rPr>
        <w:t>2022年</w:t>
      </w:r>
      <w:r>
        <w:rPr>
          <w:rFonts w:hint="eastAsia"/>
          <w:color w:val="auto"/>
        </w:rPr>
        <w:t>，</w:t>
      </w:r>
      <w:r>
        <w:rPr>
          <w:color w:val="auto"/>
        </w:rPr>
        <w:t>养老机构和协议合作的医疗卫生机构普遍开通双向转介绿色通道。</w:t>
      </w:r>
      <w:r>
        <w:rPr>
          <w:rFonts w:hint="eastAsia"/>
          <w:color w:val="auto"/>
        </w:rPr>
        <w:t>可</w:t>
      </w:r>
      <w:r>
        <w:rPr>
          <w:color w:val="auto"/>
        </w:rPr>
        <w:t>通过行政划拨</w:t>
      </w:r>
      <w:r>
        <w:rPr>
          <w:rFonts w:hint="eastAsia"/>
          <w:color w:val="auto"/>
        </w:rPr>
        <w:t>土</w:t>
      </w:r>
      <w:r>
        <w:rPr>
          <w:color w:val="auto"/>
        </w:rPr>
        <w:t>地等优惠措施鼓励社会力量</w:t>
      </w:r>
      <w:r>
        <w:rPr>
          <w:rFonts w:hint="eastAsia"/>
          <w:color w:val="auto"/>
        </w:rPr>
        <w:t>兴</w:t>
      </w:r>
      <w:r>
        <w:rPr>
          <w:color w:val="auto"/>
        </w:rPr>
        <w:t>办</w:t>
      </w:r>
      <w:r>
        <w:rPr>
          <w:rFonts w:hint="eastAsia"/>
          <w:color w:val="auto"/>
        </w:rPr>
        <w:t>公益性</w:t>
      </w:r>
      <w:r>
        <w:rPr>
          <w:color w:val="auto"/>
        </w:rPr>
        <w:t>养老服务机构，鼓励养老服务驿站提供居家养老健康服务。完善社区全科医生团队上门服务制度，鼓励执业医师到养老机构设置的医疗机构多点执业。积极推动中医药与养老服务相结合</w:t>
      </w:r>
      <w:r>
        <w:rPr>
          <w:rFonts w:hint="eastAsia"/>
          <w:color w:val="auto"/>
        </w:rPr>
        <w:t>，</w:t>
      </w:r>
      <w:r>
        <w:rPr>
          <w:color w:val="auto"/>
        </w:rPr>
        <w:t>推动社区开展慢病管理、个性化健康管理。</w:t>
      </w:r>
      <w:r>
        <w:rPr>
          <w:rFonts w:hint="eastAsia" w:cs="Yu Mincho"/>
          <w:color w:val="auto"/>
        </w:rPr>
        <w:t>到</w:t>
      </w:r>
      <w:r>
        <w:rPr>
          <w:color w:val="auto"/>
        </w:rPr>
        <w:t>2035</w:t>
      </w:r>
      <w:r>
        <w:rPr>
          <w:rFonts w:cs="Yu Mincho"/>
          <w:color w:val="auto"/>
        </w:rPr>
        <w:t>年</w:t>
      </w:r>
      <w:r>
        <w:rPr>
          <w:rFonts w:hint="eastAsia" w:cs="Yu Mincho"/>
          <w:color w:val="auto"/>
        </w:rPr>
        <w:t>，</w:t>
      </w:r>
      <w:r>
        <w:rPr>
          <w:rFonts w:cs="Yu Mincho"/>
          <w:color w:val="auto"/>
        </w:rPr>
        <w:t>所有医</w:t>
      </w:r>
      <w:r>
        <w:rPr>
          <w:rFonts w:hint="eastAsia" w:cs="Yu Mincho"/>
          <w:color w:val="auto"/>
        </w:rPr>
        <w:t>疗机构开设为老年</w:t>
      </w:r>
      <w:r>
        <w:rPr>
          <w:rFonts w:cs="Yu Mincho"/>
          <w:color w:val="auto"/>
        </w:rPr>
        <w:t>人提供挂号、就医等便利服</w:t>
      </w:r>
      <w:r>
        <w:rPr>
          <w:rFonts w:hint="eastAsia" w:cs="Yu Mincho"/>
          <w:color w:val="auto"/>
        </w:rPr>
        <w:t>务的绿色通道，所有养老机构能够以不同形式为入住老年人提供医疗卫生服务。</w:t>
      </w:r>
    </w:p>
    <w:p>
      <w:pPr>
        <w:pStyle w:val="3"/>
        <w:pageBreakBefore w:val="0"/>
        <w:kinsoku/>
        <w:overflowPunct/>
        <w:topLinePunct w:val="0"/>
        <w:bidi w:val="0"/>
        <w:spacing w:before="205" w:after="205" w:line="560" w:lineRule="exact"/>
        <w:rPr>
          <w:color w:val="auto"/>
        </w:rPr>
      </w:pPr>
      <w:bookmarkStart w:id="283" w:name="_Toc14202"/>
      <w:bookmarkStart w:id="284" w:name="_Toc21254"/>
      <w:bookmarkStart w:id="285" w:name="_Toc14396"/>
      <w:bookmarkStart w:id="286" w:name="_Toc8963"/>
      <w:bookmarkStart w:id="287" w:name="_Toc11472"/>
      <w:bookmarkStart w:id="288" w:name="_Toc916600278"/>
      <w:r>
        <w:rPr>
          <w:rFonts w:hint="eastAsia"/>
          <w:color w:val="auto"/>
        </w:rPr>
        <w:t>第五节 完善老残儿一体化体系</w:t>
      </w:r>
      <w:bookmarkEnd w:id="283"/>
      <w:bookmarkEnd w:id="284"/>
      <w:bookmarkEnd w:id="285"/>
      <w:bookmarkEnd w:id="286"/>
      <w:bookmarkEnd w:id="287"/>
      <w:bookmarkEnd w:id="288"/>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 xml:space="preserve">5条 </w:t>
      </w:r>
      <w:r>
        <w:rPr>
          <w:color w:val="auto"/>
        </w:rPr>
        <w:t>加强对</w:t>
      </w:r>
      <w:r>
        <w:rPr>
          <w:rFonts w:hint="eastAsia"/>
          <w:color w:val="auto"/>
          <w:lang w:eastAsia="zh-CN"/>
        </w:rPr>
        <w:t>未成年人的关爱保护</w:t>
      </w:r>
      <w:r>
        <w:rPr>
          <w:color w:val="auto"/>
        </w:rPr>
        <w:t>和残疾人的服务保障</w:t>
      </w:r>
    </w:p>
    <w:p>
      <w:pPr>
        <w:pageBreakBefore w:val="0"/>
        <w:kinsoku/>
        <w:overflowPunct/>
        <w:topLinePunct w:val="0"/>
        <w:bidi w:val="0"/>
        <w:spacing w:line="560" w:lineRule="exact"/>
        <w:ind w:firstLine="600"/>
        <w:rPr>
          <w:rFonts w:cs="Times New Roman"/>
          <w:color w:val="auto"/>
        </w:rPr>
      </w:pPr>
      <w:r>
        <w:rPr>
          <w:rFonts w:hint="eastAsia" w:cs="Times New Roman"/>
          <w:color w:val="auto"/>
        </w:rPr>
        <w:t>优化提升现有市、区属儿童福利院功能，加快推进北京市第三儿童福利院建设，按需求推进区级儿童福利机构建设。以《综合社会福利院建设标准》（建标</w:t>
      </w:r>
      <w:r>
        <w:rPr>
          <w:rFonts w:cs="Times New Roman"/>
          <w:color w:val="auto"/>
          <w:szCs w:val="30"/>
        </w:rPr>
        <w:t>〔</w:t>
      </w:r>
      <w:r>
        <w:rPr>
          <w:rFonts w:hint="eastAsia" w:cs="Times New Roman"/>
          <w:color w:val="auto"/>
        </w:rPr>
        <w:t>2016</w:t>
      </w:r>
      <w:r>
        <w:rPr>
          <w:rFonts w:cs="Times New Roman"/>
          <w:color w:val="auto"/>
          <w:szCs w:val="30"/>
        </w:rPr>
        <w:t>〕</w:t>
      </w:r>
      <w:r>
        <w:rPr>
          <w:rFonts w:hint="eastAsia" w:cs="Times New Roman"/>
          <w:color w:val="auto"/>
        </w:rPr>
        <w:t>296号）等文件为标准，建设面向辖区内孤儿和城市特困人员的综合社会福利设施。</w:t>
      </w:r>
      <w:r>
        <w:rPr>
          <w:rFonts w:cs="Times New Roman"/>
          <w:color w:val="auto"/>
        </w:rPr>
        <w:t>结合社区养老服务驿站建设，</w:t>
      </w:r>
      <w:r>
        <w:rPr>
          <w:rFonts w:hint="eastAsia" w:cs="Times New Roman"/>
          <w:color w:val="auto"/>
        </w:rPr>
        <w:t>对符合条件的设施场地同步</w:t>
      </w:r>
      <w:r>
        <w:rPr>
          <w:rFonts w:cs="Times New Roman"/>
          <w:color w:val="auto"/>
        </w:rPr>
        <w:t>配置儿童之家。</w:t>
      </w:r>
      <w:r>
        <w:rPr>
          <w:rFonts w:hint="eastAsia" w:cs="Times New Roman"/>
          <w:color w:val="auto"/>
        </w:rPr>
        <w:t>依托儿童福利机构，建设未成年人救助保护设施,统筹实现儿童救助保护和福利安置等综合保障功能，着力推进儿童救助保护、生活照料、教育支持、医疗康复、社会工作等的一体化发展。</w:t>
      </w:r>
      <w:r>
        <w:rPr>
          <w:rFonts w:cs="Times New Roman"/>
          <w:color w:val="auto"/>
        </w:rPr>
        <w:t>完善提升市</w:t>
      </w:r>
      <w:r>
        <w:rPr>
          <w:rFonts w:hint="eastAsia" w:cs="Times New Roman"/>
          <w:color w:val="auto"/>
        </w:rPr>
        <w:t>、</w:t>
      </w:r>
      <w:r>
        <w:rPr>
          <w:rFonts w:cs="Times New Roman"/>
          <w:color w:val="auto"/>
        </w:rPr>
        <w:t>区级残疾人福利设施服务功能，加强残疾人</w:t>
      </w:r>
      <w:r>
        <w:rPr>
          <w:rFonts w:hint="eastAsia" w:cs="Times New Roman"/>
          <w:color w:val="auto"/>
        </w:rPr>
        <w:t>托养所</w:t>
      </w:r>
      <w:r>
        <w:rPr>
          <w:rFonts w:cs="Times New Roman"/>
          <w:color w:val="auto"/>
        </w:rPr>
        <w:t>、</w:t>
      </w:r>
      <w:r>
        <w:rPr>
          <w:rFonts w:hint="eastAsia" w:cs="Times New Roman"/>
          <w:color w:val="auto"/>
        </w:rPr>
        <w:t>康复中心、</w:t>
      </w:r>
      <w:r>
        <w:rPr>
          <w:rFonts w:cs="Times New Roman"/>
          <w:color w:val="auto"/>
        </w:rPr>
        <w:t>社区助残服务中心建设。全面推行康复辅助器具研发、生产、租售及其理念与文化的宣传，引导残障人员积极融入社会生活。</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6条 加强民政公共服务基础设施建设</w:t>
      </w:r>
    </w:p>
    <w:p>
      <w:pPr>
        <w:pageBreakBefore w:val="0"/>
        <w:kinsoku/>
        <w:overflowPunct/>
        <w:topLinePunct w:val="0"/>
        <w:bidi w:val="0"/>
        <w:spacing w:line="560" w:lineRule="exact"/>
        <w:ind w:firstLine="600"/>
        <w:rPr>
          <w:rFonts w:cs="Times New Roman"/>
          <w:color w:val="auto"/>
        </w:rPr>
      </w:pPr>
      <w:r>
        <w:rPr>
          <w:rFonts w:hint="eastAsia" w:cs="Times New Roman"/>
          <w:color w:val="auto"/>
        </w:rPr>
        <w:t>60岁以下重度残疾人纳入养老机构托养，</w:t>
      </w:r>
      <w:r>
        <w:rPr>
          <w:rFonts w:cs="Times New Roman"/>
          <w:color w:val="auto"/>
        </w:rPr>
        <w:t>鼓励</w:t>
      </w:r>
      <w:r>
        <w:rPr>
          <w:rFonts w:hint="eastAsia" w:cs="Times New Roman"/>
          <w:color w:val="auto"/>
        </w:rPr>
        <w:t>残疾人托养所与机构养老服务设施合并设置，安排床位及训练、康复预科、门诊等设施</w:t>
      </w:r>
      <w:r>
        <w:rPr>
          <w:rFonts w:cs="Times New Roman"/>
          <w:color w:val="auto"/>
        </w:rPr>
        <w:t>，提高设施使用效率</w:t>
      </w:r>
      <w:r>
        <w:rPr>
          <w:rFonts w:hint="eastAsia" w:cs="Times New Roman"/>
          <w:color w:val="auto"/>
        </w:rPr>
        <w:t>。依据《北京市居住公共服务设施配置指标》《北京市居住公共服务设施配置指标实施意见》</w:t>
      </w:r>
      <w:r>
        <w:rPr>
          <w:rFonts w:cs="Times New Roman"/>
          <w:color w:val="auto"/>
        </w:rPr>
        <w:t>(京政发〔2015〕7号)保障每个街乡镇设置一处社区助残服务中心。</w:t>
      </w:r>
      <w:r>
        <w:rPr>
          <w:color w:val="auto"/>
        </w:rPr>
        <w:t>小区配</w:t>
      </w:r>
      <w:r>
        <w:rPr>
          <w:rFonts w:hint="eastAsia" w:cs="Yu Mincho"/>
          <w:color w:val="auto"/>
          <w:szCs w:val="30"/>
        </w:rPr>
        <w:t>建</w:t>
      </w:r>
      <w:r>
        <w:rPr>
          <w:color w:val="auto"/>
        </w:rPr>
        <w:t>的养老服务设施、残疾人服务设施</w:t>
      </w:r>
      <w:r>
        <w:rPr>
          <w:rFonts w:hint="eastAsia"/>
          <w:color w:val="auto"/>
        </w:rPr>
        <w:t>均</w:t>
      </w:r>
      <w:r>
        <w:rPr>
          <w:color w:val="auto"/>
        </w:rPr>
        <w:t>由</w:t>
      </w:r>
      <w:r>
        <w:rPr>
          <w:rFonts w:hint="eastAsia"/>
          <w:color w:val="auto"/>
        </w:rPr>
        <w:t>街道</w:t>
      </w:r>
      <w:r>
        <w:rPr>
          <w:color w:val="auto"/>
        </w:rPr>
        <w:t>民政部门验收规范和管理使用</w:t>
      </w:r>
      <w:r>
        <w:rPr>
          <w:rFonts w:hint="eastAsia"/>
          <w:color w:val="auto"/>
        </w:rPr>
        <w:t>。</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7条 统筹市属老残儿福利机构</w:t>
      </w:r>
    </w:p>
    <w:p>
      <w:pPr>
        <w:pageBreakBefore w:val="0"/>
        <w:kinsoku/>
        <w:overflowPunct/>
        <w:topLinePunct w:val="0"/>
        <w:bidi w:val="0"/>
        <w:spacing w:line="560" w:lineRule="exact"/>
        <w:ind w:firstLine="600"/>
        <w:rPr>
          <w:rFonts w:cs="Times New Roman"/>
          <w:color w:val="auto"/>
        </w:rPr>
      </w:pPr>
      <w:r>
        <w:rPr>
          <w:rFonts w:hint="eastAsia" w:cs="Times New Roman"/>
          <w:color w:val="auto"/>
        </w:rPr>
        <w:t>加强对</w:t>
      </w:r>
      <w:r>
        <w:rPr>
          <w:rFonts w:hint="eastAsia" w:cs="Times New Roman"/>
          <w:color w:val="auto"/>
          <w:lang w:eastAsia="zh-CN"/>
        </w:rPr>
        <w:t>未成年人的关爱保护</w:t>
      </w:r>
      <w:r>
        <w:rPr>
          <w:rFonts w:hint="eastAsia" w:cs="Times New Roman"/>
          <w:color w:val="auto"/>
        </w:rPr>
        <w:t>和残疾人的服务保障，坚持老残儿一体化减量发展原则，统筹市级残疾人康复疗养机构、儿童福利机构和未成年人保护机构。提升扩充现有</w:t>
      </w:r>
      <w:r>
        <w:rPr>
          <w:rFonts w:cs="Times New Roman"/>
          <w:color w:val="auto"/>
        </w:rPr>
        <w:t>3家市属儿童福利院，鼓励儿童福利设施和残疾人福利设施与养老服务设施复合设置，共享部分服务功能，提高设施使用效率。</w:t>
      </w:r>
    </w:p>
    <w:p>
      <w:pPr>
        <w:pageBreakBefore w:val="0"/>
        <w:widowControl/>
        <w:kinsoku/>
        <w:overflowPunct/>
        <w:topLinePunct w:val="0"/>
        <w:bidi w:val="0"/>
        <w:spacing w:line="560" w:lineRule="exact"/>
        <w:ind w:firstLine="0" w:firstLineChars="0"/>
        <w:jc w:val="left"/>
        <w:rPr>
          <w:rFonts w:cs="Times New Roman"/>
          <w:color w:val="auto"/>
        </w:rPr>
      </w:pPr>
    </w:p>
    <w:p>
      <w:pPr>
        <w:pageBreakBefore w:val="0"/>
        <w:widowControl/>
        <w:kinsoku/>
        <w:overflowPunct/>
        <w:topLinePunct w:val="0"/>
        <w:bidi w:val="0"/>
        <w:spacing w:line="560" w:lineRule="exact"/>
        <w:ind w:firstLine="0" w:firstLineChars="0"/>
        <w:jc w:val="left"/>
        <w:rPr>
          <w:rFonts w:cs="Times New Roman"/>
          <w:color w:val="auto"/>
        </w:rPr>
      </w:pPr>
    </w:p>
    <w:p>
      <w:pPr>
        <w:pageBreakBefore w:val="0"/>
        <w:widowControl/>
        <w:kinsoku/>
        <w:overflowPunct/>
        <w:topLinePunct w:val="0"/>
        <w:bidi w:val="0"/>
        <w:spacing w:line="560" w:lineRule="exact"/>
        <w:ind w:firstLine="0" w:firstLineChars="0"/>
        <w:jc w:val="left"/>
        <w:rPr>
          <w:rFonts w:cs="Times New Roman"/>
          <w:color w:val="auto"/>
        </w:rPr>
      </w:pPr>
    </w:p>
    <w:p>
      <w:pPr>
        <w:pageBreakBefore w:val="0"/>
        <w:widowControl/>
        <w:kinsoku/>
        <w:overflowPunct/>
        <w:topLinePunct w:val="0"/>
        <w:bidi w:val="0"/>
        <w:spacing w:line="560" w:lineRule="exact"/>
        <w:ind w:firstLine="0" w:firstLineChars="0"/>
        <w:jc w:val="left"/>
        <w:rPr>
          <w:rFonts w:cs="Times New Roman"/>
          <w:color w:val="auto"/>
        </w:rPr>
      </w:pPr>
    </w:p>
    <w:p>
      <w:pPr>
        <w:pageBreakBefore w:val="0"/>
        <w:widowControl/>
        <w:kinsoku/>
        <w:overflowPunct/>
        <w:topLinePunct w:val="0"/>
        <w:bidi w:val="0"/>
        <w:spacing w:line="560" w:lineRule="exact"/>
        <w:ind w:firstLine="0" w:firstLineChars="0"/>
        <w:jc w:val="left"/>
        <w:rPr>
          <w:rFonts w:cs="Times New Roman"/>
          <w:color w:val="auto"/>
        </w:rPr>
      </w:pPr>
    </w:p>
    <w:p>
      <w:pPr>
        <w:pageBreakBefore w:val="0"/>
        <w:widowControl/>
        <w:kinsoku/>
        <w:overflowPunct/>
        <w:topLinePunct w:val="0"/>
        <w:bidi w:val="0"/>
        <w:spacing w:line="560" w:lineRule="exact"/>
        <w:ind w:firstLine="0" w:firstLineChars="0"/>
        <w:jc w:val="left"/>
        <w:rPr>
          <w:rFonts w:cs="Times New Roman"/>
          <w:color w:val="auto"/>
        </w:rPr>
      </w:pPr>
    </w:p>
    <w:bookmarkEnd w:id="281"/>
    <w:bookmarkEnd w:id="282"/>
    <w:p>
      <w:pPr>
        <w:pStyle w:val="2"/>
        <w:pageBreakBefore w:val="0"/>
        <w:kinsoku/>
        <w:overflowPunct/>
        <w:topLinePunct w:val="0"/>
        <w:bidi w:val="0"/>
        <w:spacing w:after="411" w:line="560" w:lineRule="exact"/>
        <w:rPr>
          <w:color w:val="auto"/>
        </w:rPr>
      </w:pPr>
      <w:bookmarkStart w:id="289" w:name="_Toc21839"/>
      <w:bookmarkStart w:id="290" w:name="_Toc5009"/>
      <w:bookmarkStart w:id="291" w:name="_Toc40085562"/>
      <w:bookmarkStart w:id="292" w:name="_Toc31733"/>
      <w:bookmarkStart w:id="293" w:name="_Toc15289"/>
      <w:bookmarkStart w:id="294" w:name="_Toc21"/>
      <w:bookmarkStart w:id="295" w:name="_Toc1678682933"/>
      <w:r>
        <w:rPr>
          <w:rFonts w:hint="eastAsia"/>
          <w:color w:val="auto"/>
        </w:rPr>
        <w:t>第四章 创新养老服务体系结构</w:t>
      </w:r>
      <w:bookmarkEnd w:id="289"/>
      <w:bookmarkEnd w:id="290"/>
      <w:bookmarkEnd w:id="291"/>
      <w:bookmarkEnd w:id="292"/>
      <w:bookmarkEnd w:id="293"/>
      <w:bookmarkEnd w:id="294"/>
      <w:bookmarkEnd w:id="295"/>
    </w:p>
    <w:p>
      <w:pPr>
        <w:pStyle w:val="3"/>
        <w:pageBreakBefore w:val="0"/>
        <w:kinsoku/>
        <w:overflowPunct/>
        <w:topLinePunct w:val="0"/>
        <w:bidi w:val="0"/>
        <w:spacing w:before="205" w:after="205" w:line="560" w:lineRule="exact"/>
        <w:rPr>
          <w:color w:val="auto"/>
        </w:rPr>
      </w:pPr>
      <w:bookmarkStart w:id="296" w:name="_Toc16997"/>
      <w:bookmarkStart w:id="297" w:name="_Toc13063"/>
      <w:bookmarkStart w:id="298" w:name="_Toc18781"/>
      <w:bookmarkStart w:id="299" w:name="_Toc7464"/>
      <w:bookmarkStart w:id="300" w:name="_Toc28729"/>
      <w:bookmarkStart w:id="301" w:name="_Toc1200289862"/>
      <w:r>
        <w:rPr>
          <w:rFonts w:hint="eastAsia"/>
          <w:color w:val="auto"/>
        </w:rPr>
        <w:t>第一节 优化养老服务供给</w:t>
      </w:r>
      <w:bookmarkEnd w:id="296"/>
      <w:bookmarkEnd w:id="297"/>
      <w:bookmarkEnd w:id="298"/>
      <w:bookmarkEnd w:id="299"/>
      <w:bookmarkEnd w:id="300"/>
      <w:bookmarkEnd w:id="301"/>
    </w:p>
    <w:p>
      <w:pPr>
        <w:pStyle w:val="4"/>
        <w:pageBreakBefore w:val="0"/>
        <w:kinsoku/>
        <w:overflowPunct/>
        <w:topLinePunct w:val="0"/>
        <w:bidi w:val="0"/>
        <w:spacing w:before="205" w:after="205" w:line="560" w:lineRule="exact"/>
        <w:rPr>
          <w:color w:val="auto"/>
        </w:rPr>
      </w:pPr>
      <w:r>
        <w:rPr>
          <w:color w:val="auto"/>
        </w:rPr>
        <w:t>第</w:t>
      </w:r>
      <w:r>
        <w:rPr>
          <w:rFonts w:hint="eastAsia"/>
          <w:color w:val="auto"/>
          <w:lang w:val="en-US" w:eastAsia="zh-CN"/>
        </w:rPr>
        <w:t>4</w:t>
      </w:r>
      <w:r>
        <w:rPr>
          <w:rFonts w:hint="eastAsia"/>
          <w:color w:val="auto"/>
        </w:rPr>
        <w:t>8</w:t>
      </w:r>
      <w:r>
        <w:rPr>
          <w:color w:val="auto"/>
        </w:rPr>
        <w:t>条</w:t>
      </w:r>
      <w:r>
        <w:rPr>
          <w:rFonts w:hint="eastAsia"/>
          <w:color w:val="auto"/>
        </w:rPr>
        <w:t xml:space="preserve"> 建设养老家庭照护床位</w:t>
      </w:r>
    </w:p>
    <w:p>
      <w:pPr>
        <w:pageBreakBefore w:val="0"/>
        <w:kinsoku/>
        <w:overflowPunct/>
        <w:topLinePunct w:val="0"/>
        <w:bidi w:val="0"/>
        <w:spacing w:line="560" w:lineRule="exact"/>
        <w:ind w:firstLine="602"/>
        <w:rPr>
          <w:color w:val="auto"/>
        </w:rPr>
      </w:pPr>
      <w:r>
        <w:rPr>
          <w:rFonts w:hint="eastAsia"/>
          <w:b/>
          <w:bCs/>
          <w:color w:val="auto"/>
        </w:rPr>
        <w:t>增设养老家庭照护床位。</w:t>
      </w:r>
      <w:r>
        <w:rPr>
          <w:color w:val="auto"/>
        </w:rPr>
        <w:t>以社区</w:t>
      </w:r>
      <w:r>
        <w:rPr>
          <w:rFonts w:hint="eastAsia"/>
          <w:color w:val="auto"/>
        </w:rPr>
        <w:t>就近</w:t>
      </w:r>
      <w:r>
        <w:rPr>
          <w:color w:val="auto"/>
        </w:rPr>
        <w:t>养老服务为基点，支持养老</w:t>
      </w:r>
      <w:r>
        <w:rPr>
          <w:rFonts w:hint="eastAsia"/>
          <w:color w:val="auto"/>
        </w:rPr>
        <w:t>服务</w:t>
      </w:r>
      <w:r>
        <w:rPr>
          <w:color w:val="auto"/>
        </w:rPr>
        <w:t>机构发挥溢出效应，在有能力的情况下积极向社区开放</w:t>
      </w:r>
      <w:r>
        <w:rPr>
          <w:rFonts w:hint="eastAsia"/>
          <w:color w:val="auto"/>
        </w:rPr>
        <w:t>，向失能老年人家庭延伸</w:t>
      </w:r>
      <w:r>
        <w:rPr>
          <w:color w:val="auto"/>
        </w:rPr>
        <w:t>。公办养老机构要率先为老年人提供居家上门、康复护理、生活照料</w:t>
      </w:r>
      <w:r>
        <w:rPr>
          <w:rFonts w:hint="eastAsia"/>
          <w:color w:val="auto"/>
        </w:rPr>
        <w:t>、临终关怀</w:t>
      </w:r>
      <w:r>
        <w:rPr>
          <w:color w:val="auto"/>
        </w:rPr>
        <w:t>等养老服务。社区养老服务设施释放辐射效应，将专业服务延伸到家庭，提升助浴、助洁等居家养老服务项目水平。202</w:t>
      </w:r>
      <w:r>
        <w:rPr>
          <w:rFonts w:hint="eastAsia"/>
          <w:color w:val="auto"/>
        </w:rPr>
        <w:t>5</w:t>
      </w:r>
      <w:r>
        <w:rPr>
          <w:color w:val="auto"/>
        </w:rPr>
        <w:t>年，</w:t>
      </w:r>
      <w:r>
        <w:rPr>
          <w:rFonts w:hint="eastAsia"/>
          <w:color w:val="auto"/>
        </w:rPr>
        <w:t>养老</w:t>
      </w:r>
      <w:r>
        <w:rPr>
          <w:color w:val="auto"/>
        </w:rPr>
        <w:t>家庭照护床位达到1万张</w:t>
      </w:r>
      <w:r>
        <w:rPr>
          <w:rFonts w:hint="eastAsia"/>
          <w:color w:val="auto"/>
        </w:rPr>
        <w:t>，2035年，养老家庭照护床位数量达到1.5万张。</w:t>
      </w:r>
    </w:p>
    <w:p>
      <w:pPr>
        <w:pageBreakBefore w:val="0"/>
        <w:kinsoku/>
        <w:overflowPunct/>
        <w:topLinePunct w:val="0"/>
        <w:bidi w:val="0"/>
        <w:spacing w:line="560" w:lineRule="exact"/>
        <w:ind w:firstLine="602"/>
        <w:rPr>
          <w:color w:val="auto"/>
        </w:rPr>
      </w:pPr>
      <w:r>
        <w:rPr>
          <w:rFonts w:hint="eastAsia"/>
          <w:b/>
          <w:bCs/>
          <w:color w:val="auto"/>
        </w:rPr>
        <w:t>推进居家适老改造工程。</w:t>
      </w:r>
      <w:r>
        <w:rPr>
          <w:rFonts w:hint="eastAsia"/>
          <w:color w:val="auto"/>
        </w:rPr>
        <w:t>聚焦</w:t>
      </w:r>
      <w:r>
        <w:rPr>
          <w:color w:val="auto"/>
        </w:rPr>
        <w:t>有需求的</w:t>
      </w:r>
      <w:r>
        <w:rPr>
          <w:rFonts w:hint="eastAsia"/>
          <w:color w:val="auto"/>
        </w:rPr>
        <w:t>轻度、中度</w:t>
      </w:r>
      <w:r>
        <w:rPr>
          <w:color w:val="auto"/>
        </w:rPr>
        <w:t>失能老年人，加快推进老旧居住小区和老年人家庭的无障碍改造，</w:t>
      </w:r>
      <w:r>
        <w:rPr>
          <w:rFonts w:hint="eastAsia"/>
          <w:color w:val="auto"/>
        </w:rPr>
        <w:t>重点是加装电梯，为居家养老创造有利条件。以及对</w:t>
      </w:r>
      <w:r>
        <w:rPr>
          <w:color w:val="auto"/>
        </w:rPr>
        <w:t>通道、居室、卫生间等住房内的适老化改造，缓解老年人因生理机能变化导致的不适应，增强老年人居家生活的安全性、便利性和科学性。</w:t>
      </w:r>
      <w:r>
        <w:rPr>
          <w:rFonts w:hint="eastAsia"/>
          <w:color w:val="auto"/>
        </w:rPr>
        <w:t>至</w:t>
      </w:r>
      <w:r>
        <w:rPr>
          <w:color w:val="auto"/>
        </w:rPr>
        <w:t>202</w:t>
      </w:r>
      <w:r>
        <w:rPr>
          <w:rFonts w:hint="eastAsia"/>
          <w:color w:val="auto"/>
        </w:rPr>
        <w:t>5</w:t>
      </w:r>
      <w:r>
        <w:rPr>
          <w:color w:val="auto"/>
        </w:rPr>
        <w:t>年前，全市</w:t>
      </w:r>
      <w:r>
        <w:rPr>
          <w:rFonts w:hint="eastAsia"/>
          <w:color w:val="auto"/>
        </w:rPr>
        <w:t>完成</w:t>
      </w:r>
      <w:r>
        <w:rPr>
          <w:color w:val="auto"/>
        </w:rPr>
        <w:t>100个社区、1万户</w:t>
      </w:r>
      <w:r>
        <w:rPr>
          <w:rFonts w:hint="eastAsia"/>
          <w:color w:val="auto"/>
        </w:rPr>
        <w:t>居家</w:t>
      </w:r>
      <w:r>
        <w:rPr>
          <w:color w:val="auto"/>
        </w:rPr>
        <w:t>适老化设施建设或改造示范。</w:t>
      </w:r>
    </w:p>
    <w:p>
      <w:pPr>
        <w:pageBreakBefore w:val="0"/>
        <w:kinsoku/>
        <w:overflowPunct/>
        <w:topLinePunct w:val="0"/>
        <w:bidi w:val="0"/>
        <w:spacing w:line="560" w:lineRule="exact"/>
        <w:ind w:firstLine="602"/>
        <w:rPr>
          <w:color w:val="auto"/>
        </w:rPr>
      </w:pPr>
      <w:r>
        <w:rPr>
          <w:rFonts w:hint="eastAsia"/>
          <w:b/>
          <w:bCs/>
          <w:color w:val="auto"/>
        </w:rPr>
        <w:t>提升养老家庭照护床位服务质量。</w:t>
      </w:r>
      <w:r>
        <w:rPr>
          <w:rFonts w:hint="eastAsia"/>
          <w:color w:val="auto"/>
        </w:rPr>
        <w:t>建立和完善用户介入制度，以应对社区居家养老复杂多样的服务需求；建立和完善投诉、评估和问责制度；建立家庭照护床位服务质量和业绩管理制度框架；制定经济困难失能老年人子女及近亲属回归家庭照护支持政策；通过购买服务等方式，开展失能老年人家庭照护者技能培训，增强家庭照护能力。</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9条 提升农村养老服务质量</w:t>
      </w:r>
    </w:p>
    <w:p>
      <w:pPr>
        <w:pageBreakBefore w:val="0"/>
        <w:kinsoku/>
        <w:overflowPunct/>
        <w:topLinePunct w:val="0"/>
        <w:bidi w:val="0"/>
        <w:spacing w:line="560" w:lineRule="exact"/>
        <w:ind w:firstLine="602"/>
        <w:rPr>
          <w:color w:val="auto"/>
        </w:rPr>
      </w:pPr>
      <w:r>
        <w:rPr>
          <w:rFonts w:hint="eastAsia"/>
          <w:b/>
          <w:bCs/>
          <w:color w:val="auto"/>
        </w:rPr>
        <w:t>建立农村养老服务网络。</w:t>
      </w:r>
      <w:r>
        <w:rPr>
          <w:rFonts w:hint="eastAsia"/>
          <w:color w:val="auto"/>
        </w:rPr>
        <w:t>以乡镇或老年人聚集区为重点，建立以综合性养老服务中心为枢纽、以农村互助养老服务设施为网点的</w:t>
      </w:r>
      <w:bookmarkStart w:id="302" w:name="_Hlk17380502"/>
      <w:r>
        <w:rPr>
          <w:rFonts w:hint="eastAsia"/>
          <w:color w:val="auto"/>
        </w:rPr>
        <w:t>农村养老服务网络。</w:t>
      </w:r>
      <w:bookmarkEnd w:id="302"/>
      <w:r>
        <w:rPr>
          <w:rFonts w:hint="eastAsia"/>
          <w:color w:val="auto"/>
        </w:rPr>
        <w:t>大力培育农村老年协会、农村社区为老</w:t>
      </w:r>
      <w:r>
        <w:rPr>
          <w:color w:val="auto"/>
        </w:rPr>
        <w:t>服</w:t>
      </w:r>
      <w:r>
        <w:rPr>
          <w:rFonts w:hint="eastAsia"/>
          <w:color w:val="auto"/>
        </w:rPr>
        <w:t>务社会组织，强化农村老年人社会支持体系。加强农</w:t>
      </w:r>
      <w:r>
        <w:rPr>
          <w:color w:val="auto"/>
        </w:rPr>
        <w:t>村社区</w:t>
      </w:r>
      <w:r>
        <w:rPr>
          <w:rFonts w:hint="eastAsia"/>
          <w:color w:val="auto"/>
        </w:rPr>
        <w:t>综合服务能力建设，整合养老服务、公共文化、医疗卫生、全民健身等服务功能，为老年人提供综合性服务。加强村卫生室服务能力建设，健全人员配置，强化老年人健康</w:t>
      </w:r>
      <w:r>
        <w:rPr>
          <w:color w:val="auto"/>
        </w:rPr>
        <w:t>服</w:t>
      </w:r>
      <w:r>
        <w:rPr>
          <w:rFonts w:hint="eastAsia"/>
          <w:color w:val="auto"/>
        </w:rPr>
        <w:t>务功能，研究建立村医参与健康养老服务的激励机制。到2025</w:t>
      </w:r>
      <w:r>
        <w:rPr>
          <w:color w:val="auto"/>
        </w:rPr>
        <w:t>年，全</w:t>
      </w:r>
      <w:r>
        <w:rPr>
          <w:rFonts w:hint="eastAsia"/>
          <w:color w:val="auto"/>
        </w:rPr>
        <w:t>市农村特困人员供养服务机构达到养老机构服务质量基本规范要求。全面建立农村留守老年人关爱服务工</w:t>
      </w:r>
      <w:r>
        <w:rPr>
          <w:color w:val="auto"/>
        </w:rPr>
        <w:t>作机制和基本制度，初</w:t>
      </w:r>
      <w:r>
        <w:rPr>
          <w:rFonts w:hint="eastAsia"/>
          <w:color w:val="auto"/>
        </w:rPr>
        <w:t>步形成关爱服务体系。到2035</w:t>
      </w:r>
      <w:r>
        <w:rPr>
          <w:color w:val="auto"/>
        </w:rPr>
        <w:t>年，</w:t>
      </w:r>
      <w:r>
        <w:rPr>
          <w:rFonts w:hint="eastAsia"/>
          <w:color w:val="auto"/>
        </w:rPr>
        <w:t>全市农村养老机构均具备失能老年人护理服务的设施条件，</w:t>
      </w:r>
      <w:r>
        <w:rPr>
          <w:color w:val="auto"/>
        </w:rPr>
        <w:t>具</w:t>
      </w:r>
      <w:r>
        <w:rPr>
          <w:rFonts w:hint="eastAsia"/>
          <w:color w:val="auto"/>
        </w:rPr>
        <w:t>备医养结合、社区日间照料和支持家庭照护上门服务功能。</w:t>
      </w:r>
    </w:p>
    <w:p>
      <w:pPr>
        <w:pageBreakBefore w:val="0"/>
        <w:kinsoku/>
        <w:overflowPunct/>
        <w:topLinePunct w:val="0"/>
        <w:bidi w:val="0"/>
        <w:spacing w:line="560" w:lineRule="exact"/>
        <w:ind w:firstLine="602"/>
        <w:rPr>
          <w:color w:val="auto"/>
        </w:rPr>
      </w:pPr>
      <w:r>
        <w:rPr>
          <w:rFonts w:hint="eastAsia"/>
          <w:b/>
          <w:bCs/>
          <w:color w:val="auto"/>
        </w:rPr>
        <w:t>创新农村养老服务模式。</w:t>
      </w:r>
      <w:r>
        <w:rPr>
          <w:color w:val="auto"/>
        </w:rPr>
        <w:t>依托</w:t>
      </w:r>
      <w:r>
        <w:rPr>
          <w:rFonts w:hint="eastAsia"/>
          <w:color w:val="auto"/>
        </w:rPr>
        <w:t>农村优势资源，大力发展乡村养老、城乡互助养老</w:t>
      </w:r>
      <w:r>
        <w:rPr>
          <w:color w:val="auto"/>
        </w:rPr>
        <w:t>等新型</w:t>
      </w:r>
      <w:r>
        <w:rPr>
          <w:rFonts w:hint="eastAsia"/>
          <w:color w:val="auto"/>
        </w:rPr>
        <w:t>养老服务模式。鼓励进城务工人员回乡创业，</w:t>
      </w:r>
      <w:r>
        <w:rPr>
          <w:color w:val="auto"/>
        </w:rPr>
        <w:t>参与、培育和</w:t>
      </w:r>
      <w:r>
        <w:rPr>
          <w:rFonts w:hint="eastAsia"/>
          <w:color w:val="auto"/>
        </w:rPr>
        <w:t>发展农村养老服务，提倡村民依托自家居住地建设家庭式养老服务设施，在服务自身的同时接受其他老年人入住；支持农村集体经济发展特色养</w:t>
      </w:r>
      <w:r>
        <w:rPr>
          <w:color w:val="auto"/>
        </w:rPr>
        <w:t>老服</w:t>
      </w:r>
      <w:r>
        <w:rPr>
          <w:rFonts w:hint="eastAsia"/>
          <w:color w:val="auto"/>
        </w:rPr>
        <w:t>务；推动养老服务与乡村旅游、绿色农产品开发等融合发展；鼓励城市居民到农村养老，支持社会资本在农村兴办综合性养老服务机构。</w:t>
      </w:r>
    </w:p>
    <w:p>
      <w:pPr>
        <w:pStyle w:val="3"/>
        <w:pageBreakBefore w:val="0"/>
        <w:kinsoku/>
        <w:overflowPunct/>
        <w:topLinePunct w:val="0"/>
        <w:bidi w:val="0"/>
        <w:spacing w:before="205" w:after="205" w:line="560" w:lineRule="exact"/>
        <w:rPr>
          <w:color w:val="auto"/>
        </w:rPr>
      </w:pPr>
      <w:bookmarkStart w:id="303" w:name="_Toc2649"/>
      <w:bookmarkStart w:id="304" w:name="_Toc8573"/>
      <w:bookmarkStart w:id="305" w:name="_Toc29369"/>
      <w:bookmarkStart w:id="306" w:name="_Toc19324"/>
      <w:bookmarkStart w:id="307" w:name="_Toc16872"/>
      <w:bookmarkStart w:id="308" w:name="_Toc1704288798"/>
      <w:r>
        <w:rPr>
          <w:rFonts w:hint="eastAsia"/>
          <w:color w:val="auto"/>
        </w:rPr>
        <w:t>第二节 创新养老服务联合体</w:t>
      </w:r>
      <w:bookmarkEnd w:id="303"/>
      <w:bookmarkEnd w:id="304"/>
      <w:bookmarkEnd w:id="305"/>
      <w:bookmarkEnd w:id="306"/>
      <w:bookmarkEnd w:id="307"/>
      <w:bookmarkEnd w:id="308"/>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 xml:space="preserve">0条 </w:t>
      </w:r>
      <w:r>
        <w:rPr>
          <w:color w:val="auto"/>
        </w:rPr>
        <w:t>打造</w:t>
      </w:r>
      <w:bookmarkStart w:id="309" w:name="_Hlk15484640"/>
      <w:r>
        <w:rPr>
          <w:color w:val="auto"/>
        </w:rPr>
        <w:t>街</w:t>
      </w:r>
      <w:r>
        <w:rPr>
          <w:rFonts w:hint="eastAsia"/>
          <w:color w:val="auto"/>
        </w:rPr>
        <w:t>乡</w:t>
      </w:r>
      <w:r>
        <w:rPr>
          <w:color w:val="auto"/>
        </w:rPr>
        <w:t>镇养老服务联合体</w:t>
      </w:r>
      <w:bookmarkEnd w:id="309"/>
    </w:p>
    <w:p>
      <w:pPr>
        <w:pageBreakBefore w:val="0"/>
        <w:kinsoku/>
        <w:overflowPunct/>
        <w:topLinePunct w:val="0"/>
        <w:bidi w:val="0"/>
        <w:spacing w:line="560" w:lineRule="exact"/>
        <w:ind w:firstLine="602"/>
        <w:rPr>
          <w:b/>
          <w:bCs/>
          <w:color w:val="auto"/>
        </w:rPr>
      </w:pPr>
      <w:r>
        <w:rPr>
          <w:rFonts w:hint="eastAsia"/>
          <w:b/>
          <w:bCs/>
          <w:color w:val="auto"/>
        </w:rPr>
        <w:t>构建街乡镇养老服务联合体。</w:t>
      </w:r>
      <w:r>
        <w:rPr>
          <w:rFonts w:hint="eastAsia"/>
          <w:color w:val="auto"/>
        </w:rPr>
        <w:t>街道办事处、乡镇政府牵头街乡镇养老服务组织，承担区域养老服务统筹、资源整合、支持指导、监督管理等职能，实现区域养老服务设施合理布局，功能服务衔接连续，精准对接老年人多样化养老服务需求。</w:t>
      </w:r>
    </w:p>
    <w:p>
      <w:pPr>
        <w:pageBreakBefore w:val="0"/>
        <w:kinsoku/>
        <w:overflowPunct/>
        <w:topLinePunct w:val="0"/>
        <w:bidi w:val="0"/>
        <w:spacing w:line="560" w:lineRule="exact"/>
        <w:ind w:firstLine="602"/>
        <w:rPr>
          <w:color w:val="auto"/>
        </w:rPr>
      </w:pPr>
      <w:r>
        <w:rPr>
          <w:rFonts w:hint="eastAsia"/>
          <w:b/>
          <w:bCs/>
          <w:color w:val="auto"/>
        </w:rPr>
        <w:t>健全养老照料中心服务核心。</w:t>
      </w:r>
      <w:r>
        <w:rPr>
          <w:rFonts w:hint="eastAsia"/>
          <w:color w:val="auto"/>
        </w:rPr>
        <w:t>支持养老照料中心全面提升机构养老、居家助老、社区托老、专业支撑、技能实训、信息管理等六项基本功能和医养结合水平，充分发挥其对社区托养和居家养老的辐射和拓展作用。以街乡镇为中心完善养老服务联合体信息管理系统，基本养老服务需求分级分类管理。</w:t>
      </w:r>
    </w:p>
    <w:p>
      <w:pPr>
        <w:pageBreakBefore w:val="0"/>
        <w:kinsoku/>
        <w:overflowPunct/>
        <w:topLinePunct w:val="0"/>
        <w:bidi w:val="0"/>
        <w:spacing w:line="560" w:lineRule="exact"/>
        <w:ind w:firstLine="602"/>
        <w:rPr>
          <w:color w:val="auto"/>
        </w:rPr>
      </w:pPr>
      <w:r>
        <w:rPr>
          <w:rFonts w:hint="eastAsia"/>
          <w:b/>
          <w:bCs/>
          <w:color w:val="auto"/>
        </w:rPr>
        <w:t>促进人才向基层有序流动。</w:t>
      </w:r>
      <w:r>
        <w:rPr>
          <w:color w:val="auto"/>
        </w:rPr>
        <w:t>探索“</w:t>
      </w:r>
      <w:r>
        <w:rPr>
          <w:rFonts w:hint="eastAsia"/>
          <w:color w:val="auto"/>
        </w:rPr>
        <w:t>街道</w:t>
      </w:r>
      <w:r>
        <w:rPr>
          <w:color w:val="auto"/>
        </w:rPr>
        <w:t>招聘、社区使用”的用人机制</w:t>
      </w:r>
      <w:r>
        <w:rPr>
          <w:rFonts w:hint="eastAsia"/>
          <w:color w:val="auto"/>
        </w:rPr>
        <w:t>，强化街乡镇统筹整合专业社工、志愿服务、邻里互助等力量，推动形成共建共享的街</w:t>
      </w:r>
      <w:r>
        <w:rPr>
          <w:rFonts w:hint="eastAsia"/>
          <w:color w:val="auto"/>
          <w:lang w:eastAsia="zh-CN"/>
        </w:rPr>
        <w:t>乡</w:t>
      </w:r>
      <w:r>
        <w:rPr>
          <w:rFonts w:hint="eastAsia"/>
          <w:color w:val="auto"/>
        </w:rPr>
        <w:t>镇养老服务联合体。加强养老人才培养培训，注重为失能失智老年人提供持续性的专业养老管理服务。根据不同老年人的需求细分服务内容，提高养老服务的个性化和多元化。</w:t>
      </w:r>
    </w:p>
    <w:p>
      <w:pPr>
        <w:pageBreakBefore w:val="0"/>
        <w:kinsoku/>
        <w:overflowPunct/>
        <w:topLinePunct w:val="0"/>
        <w:bidi w:val="0"/>
        <w:spacing w:line="560" w:lineRule="exact"/>
        <w:ind w:firstLine="602"/>
        <w:rPr>
          <w:color w:val="auto"/>
        </w:rPr>
      </w:pPr>
      <w:r>
        <w:rPr>
          <w:rFonts w:hint="eastAsia"/>
          <w:b/>
          <w:bCs/>
          <w:color w:val="auto"/>
        </w:rPr>
        <w:t>加强老年助餐体系建设。</w:t>
      </w:r>
      <w:r>
        <w:rPr>
          <w:rFonts w:hint="eastAsia"/>
          <w:color w:val="auto"/>
        </w:rPr>
        <w:t>加强老年餐供给，拓宽社会资本投资参与建设渠道，整合各类社会企业餐饮和服务资源，为居家老年人提供营养均衡、安全可持续的膳食服务。助餐机构通过社区养老服务驿站享受服务流量补贴。</w:t>
      </w:r>
    </w:p>
    <w:p>
      <w:pPr>
        <w:pStyle w:val="4"/>
        <w:pageBreakBefore w:val="0"/>
        <w:kinsoku/>
        <w:overflowPunct/>
        <w:topLinePunct w:val="0"/>
        <w:bidi w:val="0"/>
        <w:spacing w:before="205" w:after="205" w:line="560" w:lineRule="exact"/>
        <w:rPr>
          <w:color w:val="auto"/>
        </w:rPr>
      </w:pPr>
      <w:r>
        <w:rPr>
          <w:color w:val="auto"/>
        </w:rPr>
        <w:t>第</w:t>
      </w:r>
      <w:r>
        <w:rPr>
          <w:rFonts w:hint="eastAsia"/>
          <w:color w:val="auto"/>
          <w:lang w:val="en-US" w:eastAsia="zh-CN"/>
        </w:rPr>
        <w:t>5</w:t>
      </w:r>
      <w:r>
        <w:rPr>
          <w:rFonts w:hint="eastAsia"/>
          <w:color w:val="auto"/>
        </w:rPr>
        <w:t>1</w:t>
      </w:r>
      <w:r>
        <w:rPr>
          <w:color w:val="auto"/>
        </w:rPr>
        <w:t>条</w:t>
      </w:r>
      <w:r>
        <w:rPr>
          <w:rFonts w:hint="eastAsia"/>
          <w:color w:val="auto"/>
        </w:rPr>
        <w:t xml:space="preserve"> 推进城郊养老服务协作体</w:t>
      </w:r>
    </w:p>
    <w:p>
      <w:pPr>
        <w:pageBreakBefore w:val="0"/>
        <w:kinsoku/>
        <w:overflowPunct/>
        <w:topLinePunct w:val="0"/>
        <w:bidi w:val="0"/>
        <w:spacing w:line="560" w:lineRule="exact"/>
        <w:ind w:firstLine="602"/>
        <w:rPr>
          <w:color w:val="auto"/>
        </w:rPr>
      </w:pPr>
      <w:r>
        <w:rPr>
          <w:rFonts w:hint="eastAsia"/>
          <w:b/>
          <w:bCs/>
          <w:color w:val="auto"/>
        </w:rPr>
        <w:t>建立</w:t>
      </w:r>
      <w:bookmarkStart w:id="310" w:name="_Hlk17382824"/>
      <w:r>
        <w:rPr>
          <w:rFonts w:hint="eastAsia"/>
          <w:b/>
          <w:bCs/>
          <w:color w:val="auto"/>
        </w:rPr>
        <w:t>“1</w:t>
      </w:r>
      <w:r>
        <w:rPr>
          <w:b/>
          <w:bCs/>
          <w:color w:val="auto"/>
        </w:rPr>
        <w:t>+</w:t>
      </w:r>
      <w:r>
        <w:rPr>
          <w:rFonts w:hint="eastAsia"/>
          <w:b/>
          <w:bCs/>
          <w:color w:val="auto"/>
        </w:rPr>
        <w:t>1”</w:t>
      </w:r>
      <w:bookmarkEnd w:id="310"/>
      <w:r>
        <w:rPr>
          <w:rFonts w:hint="eastAsia"/>
          <w:b/>
          <w:bCs/>
          <w:color w:val="auto"/>
        </w:rPr>
        <w:t>城郊养老服务协作体</w:t>
      </w:r>
      <w:r>
        <w:rPr>
          <w:b/>
          <w:bCs/>
          <w:color w:val="auto"/>
        </w:rPr>
        <w:t>框架协</w:t>
      </w:r>
      <w:r>
        <w:rPr>
          <w:rFonts w:hint="eastAsia"/>
          <w:b/>
          <w:bCs/>
          <w:color w:val="auto"/>
        </w:rPr>
        <w:t>议。</w:t>
      </w:r>
      <w:r>
        <w:rPr>
          <w:rFonts w:hint="eastAsia"/>
          <w:color w:val="auto"/>
        </w:rPr>
        <w:t>支持中心城区和外围地区之间建立“</w:t>
      </w:r>
      <w:r>
        <w:rPr>
          <w:color w:val="auto"/>
        </w:rPr>
        <w:t>1+1</w:t>
      </w:r>
      <w:r>
        <w:rPr>
          <w:rFonts w:hint="eastAsia"/>
          <w:color w:val="auto"/>
        </w:rPr>
        <w:t>”城郊养老服务协作体，推进城区与郊区之间协作养老。总结推广东城区利用怀柔区地块，养老需求“外扩”的做法和经验。加强市区之间在养老方面对接合作，推动中心城区养老机构在多点地区和生态涵养区外扩和落地。</w:t>
      </w:r>
    </w:p>
    <w:p>
      <w:pPr>
        <w:pageBreakBefore w:val="0"/>
        <w:kinsoku/>
        <w:overflowPunct/>
        <w:topLinePunct w:val="0"/>
        <w:bidi w:val="0"/>
        <w:spacing w:line="560" w:lineRule="exact"/>
        <w:ind w:firstLine="602"/>
        <w:rPr>
          <w:color w:val="auto"/>
        </w:rPr>
      </w:pPr>
      <w:r>
        <w:rPr>
          <w:rFonts w:hint="eastAsia"/>
          <w:b/>
          <w:bCs/>
          <w:color w:val="auto"/>
        </w:rPr>
        <w:t>深化区域协作</w:t>
      </w:r>
      <w:r>
        <w:rPr>
          <w:b/>
          <w:bCs/>
          <w:color w:val="auto"/>
        </w:rPr>
        <w:t>发展</w:t>
      </w:r>
      <w:r>
        <w:rPr>
          <w:rFonts w:hint="eastAsia"/>
          <w:b/>
          <w:bCs/>
          <w:color w:val="auto"/>
        </w:rPr>
        <w:t>，</w:t>
      </w:r>
      <w:r>
        <w:rPr>
          <w:b/>
          <w:bCs/>
          <w:color w:val="auto"/>
        </w:rPr>
        <w:t>带动</w:t>
      </w:r>
      <w:r>
        <w:rPr>
          <w:rFonts w:hint="eastAsia"/>
          <w:b/>
          <w:bCs/>
          <w:color w:val="auto"/>
        </w:rPr>
        <w:t>提升区域养老服务水平。</w:t>
      </w:r>
      <w:r>
        <w:rPr>
          <w:rFonts w:hint="eastAsia"/>
          <w:color w:val="auto"/>
        </w:rPr>
        <w:t>在共享发展的理念下，围绕养老服务供给，持续推动区域之间经验交流，</w:t>
      </w:r>
      <w:r>
        <w:rPr>
          <w:color w:val="auto"/>
        </w:rPr>
        <w:t>加大</w:t>
      </w:r>
      <w:r>
        <w:rPr>
          <w:rFonts w:hint="eastAsia"/>
          <w:color w:val="auto"/>
        </w:rPr>
        <w:t>区域协作养老服务合作深度。依托市国资委成立的养老服务企业集团，建立市场协作机制，开展北京“</w:t>
      </w:r>
      <w:r>
        <w:rPr>
          <w:color w:val="auto"/>
        </w:rPr>
        <w:t>1+1”</w:t>
      </w:r>
      <w:r>
        <w:rPr>
          <w:rFonts w:hint="eastAsia"/>
          <w:color w:val="auto"/>
        </w:rPr>
        <w:t>城郊养老协作体</w:t>
      </w:r>
      <w:r>
        <w:rPr>
          <w:color w:val="auto"/>
        </w:rPr>
        <w:t>试点</w:t>
      </w:r>
      <w:r>
        <w:rPr>
          <w:rFonts w:hint="eastAsia"/>
          <w:color w:val="auto"/>
        </w:rPr>
        <w:t>，把需要大范围空间资源的服务项目建设在生态涵养区。建立双向转院绿色通道，融合两方养老服务，健全完善养老服务供需对接机制，增加老年人获取服务的便利性、安全性。搭建区域之间专业人才交流平台和流动平台，探索首都特色养老服务模式，为广大群众提供更多、更优质的养老服务。</w:t>
      </w:r>
    </w:p>
    <w:bookmarkEnd w:id="194"/>
    <w:bookmarkEnd w:id="195"/>
    <w:bookmarkEnd w:id="196"/>
    <w:bookmarkEnd w:id="197"/>
    <w:bookmarkEnd w:id="198"/>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2条 推动京津冀</w:t>
      </w:r>
      <w:bookmarkStart w:id="311" w:name="_Hlk15488140"/>
      <w:r>
        <w:rPr>
          <w:color w:val="auto"/>
        </w:rPr>
        <w:t>养老服务</w:t>
      </w:r>
      <w:r>
        <w:rPr>
          <w:rFonts w:hint="eastAsia"/>
          <w:color w:val="auto"/>
        </w:rPr>
        <w:t>协同</w:t>
      </w:r>
      <w:r>
        <w:rPr>
          <w:color w:val="auto"/>
        </w:rPr>
        <w:t>体</w:t>
      </w:r>
      <w:bookmarkEnd w:id="311"/>
    </w:p>
    <w:p>
      <w:pPr>
        <w:pageBreakBefore w:val="0"/>
        <w:kinsoku/>
        <w:overflowPunct/>
        <w:topLinePunct w:val="0"/>
        <w:bidi w:val="0"/>
        <w:spacing w:line="560" w:lineRule="exact"/>
        <w:ind w:firstLine="602"/>
        <w:rPr>
          <w:color w:val="auto"/>
        </w:rPr>
      </w:pPr>
      <w:r>
        <w:rPr>
          <w:b/>
          <w:bCs/>
          <w:color w:val="auto"/>
        </w:rPr>
        <w:t>推动《京津冀养老服务协同发展</w:t>
      </w:r>
      <w:r>
        <w:rPr>
          <w:rFonts w:hint="eastAsia"/>
          <w:b/>
          <w:bCs/>
          <w:color w:val="auto"/>
        </w:rPr>
        <w:t>合作协议</w:t>
      </w:r>
      <w:r>
        <w:rPr>
          <w:b/>
          <w:bCs/>
          <w:color w:val="auto"/>
        </w:rPr>
        <w:t>》落地实施</w:t>
      </w:r>
      <w:r>
        <w:rPr>
          <w:rFonts w:hint="eastAsia"/>
          <w:b/>
          <w:bCs/>
          <w:color w:val="auto"/>
        </w:rPr>
        <w:t>。</w:t>
      </w:r>
      <w:r>
        <w:rPr>
          <w:rFonts w:hint="eastAsia"/>
          <w:color w:val="auto"/>
        </w:rPr>
        <w:t>加强信息平台建设，推动标准规范、信用评价和激励惩戒机制的统一。加强京津冀协作，以北京城市副中心建设与廊坊北三县一体规划、协同发展为契机，制定专项支持政策，推动北京养老项目向天津武清、廊坊、保定，特别是北三县延伸布局。</w:t>
      </w:r>
    </w:p>
    <w:p>
      <w:pPr>
        <w:pageBreakBefore w:val="0"/>
        <w:kinsoku/>
        <w:overflowPunct/>
        <w:topLinePunct w:val="0"/>
        <w:bidi w:val="0"/>
        <w:spacing w:line="560" w:lineRule="exact"/>
        <w:ind w:firstLine="602"/>
        <w:rPr>
          <w:rFonts w:cs="宋体"/>
          <w:color w:val="auto"/>
          <w:kern w:val="0"/>
        </w:rPr>
      </w:pPr>
      <w:r>
        <w:rPr>
          <w:rFonts w:hint="eastAsia"/>
          <w:b/>
          <w:bCs/>
          <w:color w:val="auto"/>
        </w:rPr>
        <w:t>推动京津冀养老服务交流互通。</w:t>
      </w:r>
      <w:r>
        <w:rPr>
          <w:rFonts w:hint="eastAsia"/>
          <w:color w:val="auto"/>
        </w:rPr>
        <w:t>通过搭建京津冀养老服务协同体，引导机构养老服务设施科学布局，推动养老服务机构连锁化、品牌化、标准化发展。推进京津冀养老深度合作，在养老人才管理、康复设施建设、养护查房、心理慰藉、人员进修等环节开展全方位的交流合作；建立老年人在京津冀之间养老服务转换制度，指派专人负责协调双向转养工作。加强专业养老人才的交流、培训</w:t>
      </w:r>
      <w:r>
        <w:rPr>
          <w:rFonts w:hint="eastAsia"/>
          <w:color w:val="auto"/>
          <w:lang w:eastAsia="zh-CN"/>
        </w:rPr>
        <w:t>，</w:t>
      </w:r>
      <w:r>
        <w:rPr>
          <w:rFonts w:hint="eastAsia"/>
          <w:color w:val="auto"/>
        </w:rPr>
        <w:t>提升京津冀养老服务能力水平及管理水平。北京市属高校应在河北省、对口援助省市等特定地区定向招生，培养养老服务人才为老年人提供服务。</w:t>
      </w:r>
    </w:p>
    <w:p>
      <w:pPr>
        <w:pageBreakBefore w:val="0"/>
        <w:kinsoku/>
        <w:overflowPunct/>
        <w:topLinePunct w:val="0"/>
        <w:bidi w:val="0"/>
        <w:spacing w:line="560" w:lineRule="exact"/>
        <w:ind w:firstLine="602"/>
        <w:rPr>
          <w:color w:val="auto"/>
        </w:rPr>
      </w:pPr>
      <w:r>
        <w:rPr>
          <w:rFonts w:hint="eastAsia"/>
          <w:b/>
          <w:bCs/>
          <w:color w:val="auto"/>
        </w:rPr>
        <w:t>推动京津冀养老服务资源互通。</w:t>
      </w:r>
      <w:r>
        <w:rPr>
          <w:color w:val="auto"/>
        </w:rPr>
        <w:t>推进京津冀养老机构资质互认、标准互通、监管协同的管理模式。依托信息化手段，建立健全养老</w:t>
      </w:r>
      <w:r>
        <w:rPr>
          <w:rFonts w:hint="eastAsia"/>
          <w:color w:val="auto"/>
        </w:rPr>
        <w:t>服务</w:t>
      </w:r>
      <w:r>
        <w:rPr>
          <w:color w:val="auto"/>
        </w:rPr>
        <w:t>资源供给和养老服务需求双向交流的基础信息平台和监管机制。</w:t>
      </w:r>
    </w:p>
    <w:p>
      <w:pPr>
        <w:pStyle w:val="2"/>
        <w:pageBreakBefore w:val="0"/>
        <w:kinsoku/>
        <w:overflowPunct/>
        <w:topLinePunct w:val="0"/>
        <w:bidi w:val="0"/>
        <w:spacing w:after="411" w:line="560" w:lineRule="exact"/>
        <w:jc w:val="both"/>
        <w:rPr>
          <w:rFonts w:cs="Times New Roman"/>
          <w:color w:val="auto"/>
          <w:szCs w:val="30"/>
        </w:rPr>
      </w:pPr>
    </w:p>
    <w:p>
      <w:pPr>
        <w:pageBreakBefore w:val="0"/>
        <w:kinsoku/>
        <w:overflowPunct/>
        <w:topLinePunct w:val="0"/>
        <w:bidi w:val="0"/>
        <w:spacing w:line="560" w:lineRule="exact"/>
        <w:ind w:firstLine="600"/>
        <w:rPr>
          <w:rFonts w:cs="Times New Roman"/>
          <w:color w:val="auto"/>
          <w:szCs w:val="30"/>
        </w:rPr>
      </w:pPr>
    </w:p>
    <w:p>
      <w:pPr>
        <w:pageBreakBefore w:val="0"/>
        <w:kinsoku/>
        <w:overflowPunct/>
        <w:topLinePunct w:val="0"/>
        <w:bidi w:val="0"/>
        <w:spacing w:line="560" w:lineRule="exact"/>
        <w:ind w:firstLine="600"/>
        <w:rPr>
          <w:rFonts w:cs="Times New Roman"/>
          <w:color w:val="auto"/>
          <w:szCs w:val="30"/>
        </w:rPr>
      </w:pPr>
    </w:p>
    <w:p>
      <w:pPr>
        <w:pStyle w:val="2"/>
        <w:pageBreakBefore w:val="0"/>
        <w:kinsoku/>
        <w:overflowPunct/>
        <w:topLinePunct w:val="0"/>
        <w:bidi w:val="0"/>
        <w:spacing w:after="411" w:line="560" w:lineRule="exact"/>
        <w:jc w:val="both"/>
        <w:rPr>
          <w:color w:val="auto"/>
        </w:rPr>
      </w:pPr>
      <w:bookmarkStart w:id="312" w:name="_Toc29723"/>
      <w:bookmarkStart w:id="313" w:name="_Toc31207"/>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firstLine="600"/>
        <w:rPr>
          <w:color w:val="auto"/>
        </w:rPr>
      </w:pPr>
    </w:p>
    <w:p>
      <w:pPr>
        <w:pageBreakBefore w:val="0"/>
        <w:kinsoku/>
        <w:overflowPunct/>
        <w:topLinePunct w:val="0"/>
        <w:bidi w:val="0"/>
        <w:spacing w:line="560" w:lineRule="exact"/>
        <w:ind w:firstLine="600"/>
        <w:rPr>
          <w:color w:val="auto"/>
        </w:rPr>
      </w:pPr>
    </w:p>
    <w:p>
      <w:pPr>
        <w:pStyle w:val="2"/>
        <w:pageBreakBefore w:val="0"/>
        <w:kinsoku/>
        <w:overflowPunct/>
        <w:topLinePunct w:val="0"/>
        <w:bidi w:val="0"/>
        <w:spacing w:after="411" w:line="560" w:lineRule="exact"/>
        <w:rPr>
          <w:color w:val="auto"/>
        </w:rPr>
      </w:pPr>
      <w:bookmarkStart w:id="314" w:name="_Toc942985639"/>
      <w:r>
        <w:rPr>
          <w:color w:val="auto"/>
        </w:rPr>
        <w:t>第</w:t>
      </w:r>
      <w:r>
        <w:rPr>
          <w:rFonts w:hint="eastAsia"/>
          <w:color w:val="auto"/>
        </w:rPr>
        <w:t>五</w:t>
      </w:r>
      <w:r>
        <w:rPr>
          <w:color w:val="auto"/>
        </w:rPr>
        <w:t>章</w:t>
      </w:r>
      <w:r>
        <w:rPr>
          <w:rFonts w:hint="eastAsia"/>
          <w:color w:val="auto"/>
        </w:rPr>
        <w:t xml:space="preserve"> </w:t>
      </w:r>
      <w:r>
        <w:rPr>
          <w:color w:val="auto"/>
        </w:rPr>
        <w:t>织密养老服务</w:t>
      </w:r>
      <w:r>
        <w:rPr>
          <w:rFonts w:hint="eastAsia"/>
          <w:color w:val="auto"/>
        </w:rPr>
        <w:t>供给</w:t>
      </w:r>
      <w:r>
        <w:rPr>
          <w:color w:val="auto"/>
        </w:rPr>
        <w:t>网络</w:t>
      </w:r>
      <w:bookmarkEnd w:id="0"/>
      <w:bookmarkEnd w:id="1"/>
      <w:bookmarkEnd w:id="2"/>
      <w:bookmarkEnd w:id="3"/>
      <w:bookmarkEnd w:id="4"/>
      <w:bookmarkEnd w:id="312"/>
      <w:bookmarkEnd w:id="313"/>
      <w:bookmarkEnd w:id="314"/>
    </w:p>
    <w:p>
      <w:pPr>
        <w:pageBreakBefore w:val="0"/>
        <w:kinsoku/>
        <w:overflowPunct/>
        <w:topLinePunct w:val="0"/>
        <w:bidi w:val="0"/>
        <w:spacing w:line="560" w:lineRule="exact"/>
        <w:ind w:firstLine="600"/>
        <w:rPr>
          <w:color w:val="auto"/>
        </w:rPr>
      </w:pPr>
      <w:r>
        <w:rPr>
          <w:rFonts w:hint="eastAsia"/>
          <w:color w:val="auto"/>
        </w:rPr>
        <w:t>聚焦居家社区养老，立足发展机构养老服务设施，织密就近精准养老服务网络。</w:t>
      </w:r>
      <w:bookmarkStart w:id="315" w:name="_Hlk39932251"/>
      <w:r>
        <w:rPr>
          <w:rFonts w:hint="eastAsia"/>
          <w:color w:val="auto"/>
        </w:rPr>
        <w:t>坚持居家社区机构“三位一体”融合发展、协同发展</w:t>
      </w:r>
      <w:bookmarkEnd w:id="315"/>
      <w:r>
        <w:rPr>
          <w:rFonts w:hint="eastAsia"/>
          <w:color w:val="auto"/>
        </w:rPr>
        <w:t>，围绕老年人周边、身边、床边服务需求，持续构建“三边四级”就近精准居家养老服务体系。</w:t>
      </w:r>
    </w:p>
    <w:p>
      <w:pPr>
        <w:pStyle w:val="3"/>
        <w:pageBreakBefore w:val="0"/>
        <w:kinsoku/>
        <w:overflowPunct/>
        <w:topLinePunct w:val="0"/>
        <w:bidi w:val="0"/>
        <w:spacing w:before="205" w:after="205" w:line="560" w:lineRule="exact"/>
        <w:rPr>
          <w:color w:val="auto"/>
        </w:rPr>
      </w:pPr>
      <w:bookmarkStart w:id="316" w:name="_Toc28981_WPSOffice_Level2"/>
      <w:bookmarkStart w:id="317" w:name="_Toc532554161"/>
      <w:bookmarkStart w:id="318" w:name="_Toc10151"/>
      <w:bookmarkStart w:id="319" w:name="_Toc3766_WPSOffice_Level2"/>
      <w:bookmarkStart w:id="320" w:name="_Toc857"/>
      <w:bookmarkStart w:id="321" w:name="_Toc6203"/>
      <w:bookmarkStart w:id="322" w:name="_Toc31795"/>
      <w:bookmarkStart w:id="323" w:name="_Toc29221"/>
      <w:bookmarkStart w:id="324" w:name="_Toc15589"/>
      <w:bookmarkStart w:id="325" w:name="_Toc28673"/>
      <w:bookmarkStart w:id="326" w:name="_Toc1129362538"/>
      <w:bookmarkStart w:id="327" w:name="_Toc19446_WPSOffice_Level2"/>
      <w:bookmarkStart w:id="328" w:name="_Toc532554148"/>
      <w:bookmarkStart w:id="329" w:name="_Toc24144_WPSOffice_Level2"/>
      <w:bookmarkStart w:id="330" w:name="_Toc11812"/>
      <w:r>
        <w:rPr>
          <w:rFonts w:hint="eastAsia"/>
          <w:color w:val="auto"/>
        </w:rPr>
        <w:t>第一节</w:t>
      </w:r>
      <w:bookmarkEnd w:id="316"/>
      <w:bookmarkEnd w:id="317"/>
      <w:bookmarkEnd w:id="318"/>
      <w:bookmarkEnd w:id="319"/>
      <w:r>
        <w:rPr>
          <w:rFonts w:hint="eastAsia"/>
          <w:color w:val="auto"/>
        </w:rPr>
        <w:t xml:space="preserve"> 养老服务设施布局基本原则</w:t>
      </w:r>
      <w:bookmarkEnd w:id="320"/>
      <w:bookmarkEnd w:id="321"/>
      <w:bookmarkEnd w:id="322"/>
      <w:bookmarkEnd w:id="323"/>
      <w:bookmarkEnd w:id="324"/>
      <w:bookmarkEnd w:id="325"/>
      <w:bookmarkEnd w:id="326"/>
    </w:p>
    <w:p>
      <w:pPr>
        <w:pStyle w:val="4"/>
        <w:pageBreakBefore w:val="0"/>
        <w:kinsoku/>
        <w:overflowPunct/>
        <w:topLinePunct w:val="0"/>
        <w:bidi w:val="0"/>
        <w:spacing w:before="205" w:after="205" w:line="560" w:lineRule="exact"/>
        <w:rPr>
          <w:color w:val="auto"/>
        </w:rPr>
      </w:pPr>
      <w:bookmarkStart w:id="331" w:name="_Hlk27045149"/>
      <w:r>
        <w:rPr>
          <w:rFonts w:hint="eastAsia"/>
          <w:color w:val="auto"/>
        </w:rPr>
        <w:t>第</w:t>
      </w:r>
      <w:r>
        <w:rPr>
          <w:rFonts w:hint="eastAsia"/>
          <w:color w:val="auto"/>
          <w:lang w:val="en-US" w:eastAsia="zh-CN"/>
        </w:rPr>
        <w:t>5</w:t>
      </w:r>
      <w:r>
        <w:rPr>
          <w:rFonts w:hint="eastAsia"/>
          <w:color w:val="auto"/>
        </w:rPr>
        <w:t>3条 精准匹配养老服务设施，精准满足老年人需求</w:t>
      </w:r>
    </w:p>
    <w:p>
      <w:pPr>
        <w:pageBreakBefore w:val="0"/>
        <w:kinsoku/>
        <w:overflowPunct/>
        <w:topLinePunct w:val="0"/>
        <w:bidi w:val="0"/>
        <w:spacing w:line="560" w:lineRule="exact"/>
        <w:ind w:firstLine="600"/>
        <w:rPr>
          <w:rFonts w:cs="宋体"/>
          <w:color w:val="auto"/>
          <w:shd w:val="clear" w:color="auto" w:fill="FFFFFF"/>
        </w:rPr>
      </w:pPr>
      <w:r>
        <w:rPr>
          <w:rFonts w:hint="eastAsia"/>
          <w:color w:val="auto"/>
        </w:rPr>
        <w:t>坚持需求导向和问题导向，针对各区域实际情况实施分区规划，实现由扩张性规划向优化空间结构规划转变，统筹解决床位不足与闲置并存的结构性问题，推动从注重数量到更注重质量的规划转变。坚持老残儿一体化，</w:t>
      </w:r>
      <w:r>
        <w:rPr>
          <w:rFonts w:hint="eastAsia" w:cs="宋体"/>
          <w:color w:val="auto"/>
          <w:shd w:val="clear" w:color="auto" w:fill="FFFFFF"/>
        </w:rPr>
        <w:t>利用疏解腾退空间补充公共服务设施，增加中心城区的养老服务设施供给。坚持</w:t>
      </w:r>
      <w:r>
        <w:rPr>
          <w:rFonts w:hint="eastAsia"/>
          <w:color w:val="auto"/>
        </w:rPr>
        <w:t>因地制宜原则，养老服务设施建设要符合当地老</w:t>
      </w:r>
      <w:r>
        <w:rPr>
          <w:rFonts w:hint="eastAsia" w:cs="宋体"/>
          <w:color w:val="auto"/>
          <w:shd w:val="clear" w:color="auto" w:fill="FFFFFF"/>
        </w:rPr>
        <w:t>年人需求，在保障基本服务基础上发展个性化社区养老服务设施。</w:t>
      </w:r>
    </w:p>
    <w:bookmarkEnd w:id="331"/>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 xml:space="preserve">4条 </w:t>
      </w:r>
      <w:r>
        <w:rPr>
          <w:color w:val="auto"/>
        </w:rPr>
        <w:t>积极引导社会力量广泛参与社区养老服务</w:t>
      </w:r>
    </w:p>
    <w:p>
      <w:pPr>
        <w:pageBreakBefore w:val="0"/>
        <w:kinsoku/>
        <w:overflowPunct/>
        <w:topLinePunct w:val="0"/>
        <w:bidi w:val="0"/>
        <w:spacing w:line="560" w:lineRule="exact"/>
        <w:ind w:firstLine="600"/>
        <w:rPr>
          <w:color w:val="auto"/>
        </w:rPr>
      </w:pPr>
      <w:r>
        <w:rPr>
          <w:color w:val="auto"/>
        </w:rPr>
        <w:t>扶持培养一批综合化、专业化、连锁化、品牌化社区养老服务机构，支持其取得合理回报和持续发展。</w:t>
      </w:r>
      <w:r>
        <w:rPr>
          <w:rFonts w:hint="eastAsia"/>
          <w:color w:val="auto"/>
        </w:rPr>
        <w:t>在街道层面建设具备集中入住、临时托养上门服务、对下指导等综合功能的养老照料中心，在社区层面建立养老服务驿站</w:t>
      </w:r>
      <w:r>
        <w:rPr>
          <w:rFonts w:hint="eastAsia"/>
          <w:color w:val="auto"/>
          <w:lang w:eastAsia="zh-CN"/>
        </w:rPr>
        <w:t>，</w:t>
      </w:r>
      <w:r>
        <w:rPr>
          <w:rFonts w:hint="eastAsia"/>
          <w:color w:val="auto"/>
        </w:rPr>
        <w:t>就近为老年人提供生活照料、助餐助行、紧急救援、精神慰藉等服务。形成市、区级养老服务设施为引领、街乡养老照料中心和社区养老服务驿站为主体、养老家庭照护床位为补充的养老服务设施网络。到</w:t>
      </w:r>
      <w:r>
        <w:rPr>
          <w:color w:val="auto"/>
        </w:rPr>
        <w:t>20</w:t>
      </w:r>
      <w:r>
        <w:rPr>
          <w:rFonts w:hint="eastAsia"/>
          <w:color w:val="auto"/>
        </w:rPr>
        <w:t>2</w:t>
      </w:r>
      <w:r>
        <w:rPr>
          <w:color w:val="auto"/>
        </w:rPr>
        <w:t>5年，达到全市养老服务设施网络全覆盖。</w:t>
      </w:r>
    </w:p>
    <w:p>
      <w:pPr>
        <w:pStyle w:val="3"/>
        <w:pageBreakBefore w:val="0"/>
        <w:kinsoku/>
        <w:overflowPunct/>
        <w:topLinePunct w:val="0"/>
        <w:bidi w:val="0"/>
        <w:spacing w:before="205" w:after="205" w:line="560" w:lineRule="exact"/>
        <w:rPr>
          <w:color w:val="auto"/>
        </w:rPr>
      </w:pPr>
      <w:bookmarkStart w:id="332" w:name="_Toc11235"/>
      <w:bookmarkStart w:id="333" w:name="_Toc10423"/>
      <w:bookmarkStart w:id="334" w:name="_Toc5703"/>
      <w:bookmarkStart w:id="335" w:name="_Toc26097"/>
      <w:bookmarkStart w:id="336" w:name="_Toc5246"/>
      <w:bookmarkStart w:id="337" w:name="_Toc30548"/>
      <w:bookmarkStart w:id="338" w:name="_Toc707237023"/>
      <w:r>
        <w:rPr>
          <w:rFonts w:hint="eastAsia"/>
          <w:color w:val="auto"/>
        </w:rPr>
        <w:t>第二节 明确设施缺口计算方法</w:t>
      </w:r>
      <w:bookmarkEnd w:id="332"/>
      <w:bookmarkEnd w:id="333"/>
      <w:bookmarkEnd w:id="334"/>
      <w:bookmarkEnd w:id="335"/>
      <w:bookmarkEnd w:id="336"/>
      <w:bookmarkEnd w:id="337"/>
      <w:bookmarkEnd w:id="338"/>
    </w:p>
    <w:p>
      <w:pPr>
        <w:pStyle w:val="4"/>
        <w:pageBreakBefore w:val="0"/>
        <w:kinsoku/>
        <w:overflowPunct/>
        <w:topLinePunct w:val="0"/>
        <w:bidi w:val="0"/>
        <w:spacing w:before="205" w:after="205" w:line="560" w:lineRule="exact"/>
        <w:rPr>
          <w:color w:val="auto"/>
        </w:rPr>
      </w:pPr>
      <w:bookmarkStart w:id="339" w:name="_Hlk38379327"/>
      <w:r>
        <w:rPr>
          <w:rFonts w:hint="eastAsia"/>
          <w:color w:val="auto"/>
        </w:rPr>
        <w:t>第</w:t>
      </w:r>
      <w:r>
        <w:rPr>
          <w:rFonts w:hint="eastAsia"/>
          <w:color w:val="auto"/>
          <w:lang w:val="en-US" w:eastAsia="zh-CN"/>
        </w:rPr>
        <w:t>5</w:t>
      </w:r>
      <w:r>
        <w:rPr>
          <w:rFonts w:hint="eastAsia"/>
          <w:color w:val="auto"/>
        </w:rPr>
        <w:t>5条 社区养老服务驿站缺口数计算方法</w:t>
      </w:r>
    </w:p>
    <w:p>
      <w:pPr>
        <w:pageBreakBefore w:val="0"/>
        <w:kinsoku/>
        <w:overflowPunct/>
        <w:topLinePunct w:val="0"/>
        <w:bidi w:val="0"/>
        <w:spacing w:line="560" w:lineRule="exact"/>
        <w:ind w:firstLine="600"/>
        <w:rPr>
          <w:color w:val="auto"/>
        </w:rPr>
      </w:pPr>
      <w:r>
        <w:rPr>
          <w:color w:val="auto"/>
        </w:rPr>
        <w:t>核心区</w:t>
      </w:r>
      <w:r>
        <w:rPr>
          <w:rFonts w:hint="eastAsia"/>
          <w:color w:val="auto"/>
        </w:rPr>
        <w:t>、</w:t>
      </w:r>
      <w:r>
        <w:rPr>
          <w:color w:val="auto"/>
        </w:rPr>
        <w:t>中心城区2025年按照2万人设置一个</w:t>
      </w:r>
      <w:r>
        <w:rPr>
          <w:rFonts w:hint="eastAsia"/>
          <w:color w:val="auto"/>
          <w:lang w:eastAsia="zh-CN"/>
        </w:rPr>
        <w:t>社区</w:t>
      </w:r>
      <w:r>
        <w:rPr>
          <w:color w:val="auto"/>
        </w:rPr>
        <w:t>养老服务驿站计算</w:t>
      </w:r>
      <w:r>
        <w:rPr>
          <w:rFonts w:hint="eastAsia"/>
          <w:color w:val="auto"/>
        </w:rPr>
        <w:t>，</w:t>
      </w:r>
      <w:r>
        <w:rPr>
          <w:color w:val="auto"/>
        </w:rPr>
        <w:t>2035年按照2万人设置一个</w:t>
      </w:r>
      <w:r>
        <w:rPr>
          <w:rFonts w:hint="eastAsia"/>
          <w:color w:val="auto"/>
          <w:lang w:eastAsia="zh-CN"/>
        </w:rPr>
        <w:t>社区</w:t>
      </w:r>
      <w:r>
        <w:rPr>
          <w:color w:val="auto"/>
        </w:rPr>
        <w:t>养老服务驿站计算</w:t>
      </w:r>
      <w:r>
        <w:rPr>
          <w:rFonts w:hint="eastAsia"/>
          <w:color w:val="auto"/>
        </w:rPr>
        <w:t>。</w:t>
      </w:r>
      <w:r>
        <w:rPr>
          <w:color w:val="auto"/>
        </w:rPr>
        <w:t>副中心以及多点地区2025年按照2万人设置一个</w:t>
      </w:r>
      <w:r>
        <w:rPr>
          <w:rFonts w:hint="eastAsia"/>
          <w:color w:val="auto"/>
          <w:lang w:eastAsia="zh-CN"/>
        </w:rPr>
        <w:t>社区</w:t>
      </w:r>
      <w:r>
        <w:rPr>
          <w:color w:val="auto"/>
        </w:rPr>
        <w:t>养老服务驿站计算</w:t>
      </w:r>
      <w:r>
        <w:rPr>
          <w:rFonts w:hint="eastAsia"/>
          <w:color w:val="auto"/>
        </w:rPr>
        <w:t>，</w:t>
      </w:r>
      <w:r>
        <w:rPr>
          <w:color w:val="auto"/>
        </w:rPr>
        <w:t>2035年按照1.3万人设置一个</w:t>
      </w:r>
      <w:r>
        <w:rPr>
          <w:rFonts w:hint="eastAsia"/>
          <w:color w:val="auto"/>
          <w:lang w:eastAsia="zh-CN"/>
        </w:rPr>
        <w:t>社区</w:t>
      </w:r>
      <w:r>
        <w:rPr>
          <w:color w:val="auto"/>
        </w:rPr>
        <w:t>养老服务驿站计算</w:t>
      </w:r>
      <w:r>
        <w:rPr>
          <w:rFonts w:hint="eastAsia"/>
          <w:color w:val="auto"/>
        </w:rPr>
        <w:t>。</w:t>
      </w:r>
      <w:r>
        <w:rPr>
          <w:color w:val="auto"/>
        </w:rPr>
        <w:t>生态涵养区2025年按照2万人设置</w:t>
      </w:r>
      <w:r>
        <w:rPr>
          <w:rFonts w:hint="eastAsia"/>
          <w:color w:val="auto"/>
        </w:rPr>
        <w:t>一</w:t>
      </w:r>
      <w:r>
        <w:rPr>
          <w:color w:val="auto"/>
        </w:rPr>
        <w:t>个</w:t>
      </w:r>
      <w:r>
        <w:rPr>
          <w:rFonts w:hint="eastAsia"/>
          <w:color w:val="auto"/>
          <w:lang w:eastAsia="zh-CN"/>
        </w:rPr>
        <w:t>社区</w:t>
      </w:r>
      <w:r>
        <w:rPr>
          <w:color w:val="auto"/>
        </w:rPr>
        <w:t>养老服务驿站计算</w:t>
      </w:r>
      <w:r>
        <w:rPr>
          <w:rFonts w:hint="eastAsia"/>
          <w:color w:val="auto"/>
        </w:rPr>
        <w:t>，</w:t>
      </w:r>
      <w:r>
        <w:rPr>
          <w:color w:val="auto"/>
        </w:rPr>
        <w:t>2035年按照0.8万人</w:t>
      </w:r>
      <w:r>
        <w:rPr>
          <w:rFonts w:hint="eastAsia"/>
          <w:color w:val="auto"/>
        </w:rPr>
        <w:t>设置一</w:t>
      </w:r>
      <w:r>
        <w:rPr>
          <w:color w:val="auto"/>
        </w:rPr>
        <w:t>个</w:t>
      </w:r>
      <w:r>
        <w:rPr>
          <w:rFonts w:hint="eastAsia"/>
          <w:color w:val="auto"/>
          <w:lang w:eastAsia="zh-CN"/>
        </w:rPr>
        <w:t>社区</w:t>
      </w:r>
      <w:r>
        <w:rPr>
          <w:color w:val="auto"/>
        </w:rPr>
        <w:t>养老服务驿站计算。</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6条 街道（乡镇）养老照料中心缺口数计算方法</w:t>
      </w:r>
    </w:p>
    <w:p>
      <w:pPr>
        <w:pageBreakBefore w:val="0"/>
        <w:kinsoku/>
        <w:overflowPunct/>
        <w:topLinePunct w:val="0"/>
        <w:bidi w:val="0"/>
        <w:spacing w:line="560" w:lineRule="exact"/>
        <w:ind w:firstLine="600"/>
        <w:rPr>
          <w:color w:val="auto"/>
        </w:rPr>
      </w:pPr>
      <w:r>
        <w:rPr>
          <w:color w:val="auto"/>
        </w:rPr>
        <w:t>2025年按照已经标注出的应建未建空白</w:t>
      </w:r>
      <w:r>
        <w:rPr>
          <w:rFonts w:hint="eastAsia"/>
          <w:color w:val="auto"/>
        </w:rPr>
        <w:t>区域点位</w:t>
      </w:r>
      <w:r>
        <w:rPr>
          <w:color w:val="auto"/>
        </w:rPr>
        <w:t>设定建设目标</w:t>
      </w:r>
      <w:r>
        <w:rPr>
          <w:rFonts w:hint="eastAsia"/>
          <w:color w:val="auto"/>
        </w:rPr>
        <w:t>。</w:t>
      </w:r>
      <w:r>
        <w:rPr>
          <w:color w:val="auto"/>
        </w:rPr>
        <w:t>2035年按照每个街道</w:t>
      </w:r>
      <w:r>
        <w:rPr>
          <w:rFonts w:hint="eastAsia"/>
          <w:color w:val="auto"/>
        </w:rPr>
        <w:t>（乡镇）</w:t>
      </w:r>
      <w:r>
        <w:rPr>
          <w:color w:val="auto"/>
        </w:rPr>
        <w:t>设置一个养老照料中心</w:t>
      </w:r>
      <w:r>
        <w:rPr>
          <w:rFonts w:hint="eastAsia"/>
          <w:color w:val="auto"/>
        </w:rPr>
        <w:t>为</w:t>
      </w:r>
      <w:r>
        <w:rPr>
          <w:color w:val="auto"/>
        </w:rPr>
        <w:t>建设目标，针对老年人口密度高</w:t>
      </w:r>
      <w:r>
        <w:rPr>
          <w:rFonts w:hint="eastAsia"/>
          <w:color w:val="auto"/>
        </w:rPr>
        <w:t>的街道（乡镇）允许其</w:t>
      </w:r>
      <w:r>
        <w:rPr>
          <w:color w:val="auto"/>
        </w:rPr>
        <w:t>增加建设2</w:t>
      </w:r>
      <w:r>
        <w:rPr>
          <w:rFonts w:hint="eastAsia"/>
          <w:color w:val="auto"/>
        </w:rPr>
        <w:t>至</w:t>
      </w:r>
      <w:r>
        <w:rPr>
          <w:color w:val="auto"/>
        </w:rPr>
        <w:t>3个养老照料中心。</w:t>
      </w:r>
      <w:r>
        <w:rPr>
          <w:rFonts w:hint="eastAsia"/>
          <w:color w:val="auto"/>
        </w:rPr>
        <w:t>到</w:t>
      </w:r>
      <w:r>
        <w:rPr>
          <w:color w:val="auto"/>
        </w:rPr>
        <w:t>2035年</w:t>
      </w:r>
      <w:r>
        <w:rPr>
          <w:rFonts w:hint="eastAsia"/>
          <w:color w:val="auto"/>
        </w:rPr>
        <w:t>，全市</w:t>
      </w:r>
      <w:r>
        <w:rPr>
          <w:color w:val="auto"/>
        </w:rPr>
        <w:t>养老照料中心建设目标不低于379个。</w:t>
      </w:r>
      <w:bookmarkEnd w:id="339"/>
    </w:p>
    <w:p>
      <w:pPr>
        <w:pStyle w:val="4"/>
        <w:pageBreakBefore w:val="0"/>
        <w:numPr>
          <w:ilvl w:val="0"/>
          <w:numId w:val="0"/>
        </w:numPr>
        <w:kinsoku/>
        <w:overflowPunct/>
        <w:topLinePunct w:val="0"/>
        <w:bidi w:val="0"/>
        <w:spacing w:before="205" w:after="205" w:line="560" w:lineRule="exact"/>
        <w:rPr>
          <w:color w:val="auto"/>
        </w:rPr>
      </w:pPr>
      <w:r>
        <w:rPr>
          <w:rFonts w:hint="eastAsia"/>
          <w:color w:val="auto"/>
        </w:rPr>
        <w:t>第5</w:t>
      </w:r>
      <w:r>
        <w:rPr>
          <w:rFonts w:hint="eastAsia"/>
          <w:color w:val="auto"/>
          <w:lang w:val="en-US" w:eastAsia="zh-CN"/>
        </w:rPr>
        <w:t>7</w:t>
      </w:r>
      <w:r>
        <w:rPr>
          <w:rFonts w:hint="eastAsia"/>
          <w:color w:val="auto"/>
        </w:rPr>
        <w:t>条</w:t>
      </w:r>
      <w:r>
        <w:rPr>
          <w:rFonts w:hint="eastAsia"/>
          <w:color w:val="auto"/>
          <w:lang w:val="en-US" w:eastAsia="zh-CN"/>
        </w:rPr>
        <w:t xml:space="preserve"> </w:t>
      </w:r>
      <w:r>
        <w:rPr>
          <w:rFonts w:hint="eastAsia"/>
          <w:color w:val="auto"/>
        </w:rPr>
        <w:t>养老床位数缺口数计算方法</w:t>
      </w:r>
    </w:p>
    <w:p>
      <w:pPr>
        <w:pageBreakBefore w:val="0"/>
        <w:kinsoku/>
        <w:overflowPunct/>
        <w:topLinePunct w:val="0"/>
        <w:bidi w:val="0"/>
        <w:spacing w:line="560" w:lineRule="exact"/>
        <w:ind w:firstLine="600"/>
        <w:rPr>
          <w:color w:val="auto"/>
        </w:rPr>
      </w:pPr>
      <w:bookmarkStart w:id="340" w:name="_Toc9067"/>
      <w:bookmarkStart w:id="341" w:name="_Toc17825"/>
      <w:bookmarkStart w:id="342" w:name="_Toc31056"/>
      <w:bookmarkStart w:id="343" w:name="_Toc20044"/>
      <w:bookmarkStart w:id="344" w:name="_Toc901"/>
      <w:bookmarkStart w:id="345" w:name="_Toc3815"/>
      <w:bookmarkStart w:id="346" w:name="_Toc5682"/>
      <w:r>
        <w:rPr>
          <w:rFonts w:hint="eastAsia"/>
          <w:color w:val="auto"/>
        </w:rPr>
        <w:t>全市养老床位的规划目标数=各区常住老年人口预测数*老年人失能率*中、重度失能率。</w:t>
      </w:r>
      <w:bookmarkEnd w:id="340"/>
    </w:p>
    <w:p>
      <w:pPr>
        <w:pageBreakBefore w:val="0"/>
        <w:kinsoku/>
        <w:overflowPunct/>
        <w:topLinePunct w:val="0"/>
        <w:bidi w:val="0"/>
        <w:spacing w:line="560" w:lineRule="exact"/>
        <w:ind w:firstLine="600"/>
        <w:rPr>
          <w:rFonts w:hint="eastAsia"/>
          <w:color w:val="auto"/>
        </w:rPr>
      </w:pPr>
      <w:r>
        <w:rPr>
          <w:rFonts w:hint="eastAsia"/>
          <w:color w:val="auto"/>
        </w:rPr>
        <w:t>目前，关于老年人失能率，本规划采用近几次全市老年人状况抽样调查结果，即4.78%；关于中、重度失能率，本规划采用近几年全市老年人能力评估筛查结果，即70%。今后，各区要建立失能老年人监测制度，形成各区、各街乡镇的老年人失能率以及中、重度失能率，围绕区域老年人的长期照护需求，计算出养老床位数量。</w:t>
      </w:r>
    </w:p>
    <w:p>
      <w:pPr>
        <w:pStyle w:val="3"/>
        <w:spacing w:before="205" w:after="205"/>
        <w:rPr>
          <w:color w:val="auto"/>
        </w:rPr>
      </w:pPr>
      <w:bookmarkStart w:id="347" w:name="_Toc24266"/>
      <w:bookmarkStart w:id="348" w:name="_Toc344024568"/>
      <w:r>
        <w:rPr>
          <w:color w:val="auto"/>
        </w:rPr>
        <w:t>第</w:t>
      </w:r>
      <w:r>
        <w:rPr>
          <w:rFonts w:hint="eastAsia"/>
          <w:color w:val="auto"/>
        </w:rPr>
        <w:t>三节 分区引导空间布局</w:t>
      </w:r>
      <w:bookmarkEnd w:id="347"/>
      <w:bookmarkEnd w:id="348"/>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color w:val="auto"/>
        </w:rPr>
      </w:pPr>
      <w:r>
        <w:rPr>
          <w:rFonts w:hint="eastAsia"/>
          <w:color w:val="auto"/>
        </w:rPr>
        <w:t>以</w:t>
      </w:r>
      <w:r>
        <w:rPr>
          <w:color w:val="auto"/>
        </w:rPr>
        <w:t>“一核一主一副、两轴多点一区”的城市空间结构</w:t>
      </w:r>
      <w:r>
        <w:rPr>
          <w:rFonts w:hint="eastAsia"/>
          <w:color w:val="auto"/>
        </w:rPr>
        <w:t>为基础和依据，</w:t>
      </w:r>
      <w:r>
        <w:rPr>
          <w:color w:val="auto"/>
        </w:rPr>
        <w:t>依托</w:t>
      </w:r>
      <w:r>
        <w:rPr>
          <w:rFonts w:hint="eastAsia"/>
          <w:color w:val="auto"/>
        </w:rPr>
        <w:t>各区域</w:t>
      </w:r>
      <w:r>
        <w:rPr>
          <w:color w:val="auto"/>
        </w:rPr>
        <w:t>现状条件和资源禀赋，分</w:t>
      </w:r>
      <w:r>
        <w:rPr>
          <w:rFonts w:hint="eastAsia"/>
          <w:color w:val="auto"/>
        </w:rPr>
        <w:t>区域</w:t>
      </w:r>
      <w:r>
        <w:rPr>
          <w:color w:val="auto"/>
        </w:rPr>
        <w:t>统筹养老服务资源，优化养老服务设施空间布局，突出各区域养老服务的发展重点。</w:t>
      </w: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left="0" w:leftChars="0" w:firstLine="0" w:firstLineChars="0"/>
        <w:rPr>
          <w:color w:val="auto"/>
        </w:rPr>
      </w:pPr>
    </w:p>
    <w:p>
      <w:pPr>
        <w:pStyle w:val="4"/>
        <w:spacing w:before="205" w:after="205"/>
        <w:rPr>
          <w:color w:val="auto"/>
        </w:rPr>
      </w:pPr>
      <w:r>
        <w:rPr>
          <w:rFonts w:hint="eastAsia"/>
          <w:color w:val="auto"/>
        </w:rPr>
        <w:t>第</w:t>
      </w:r>
      <w:r>
        <w:rPr>
          <w:rFonts w:hint="eastAsia"/>
          <w:color w:val="auto"/>
          <w:lang w:val="en-US" w:eastAsia="zh-CN"/>
        </w:rPr>
        <w:t>5</w:t>
      </w:r>
      <w:r>
        <w:rPr>
          <w:rFonts w:hint="eastAsia"/>
          <w:color w:val="auto"/>
        </w:rPr>
        <w:t>8条 核心区布局</w:t>
      </w:r>
    </w:p>
    <w:p>
      <w:pPr>
        <w:pageBreakBefore w:val="0"/>
        <w:kinsoku/>
        <w:overflowPunct/>
        <w:topLinePunct w:val="0"/>
        <w:bidi w:val="0"/>
        <w:spacing w:line="560" w:lineRule="exact"/>
        <w:ind w:firstLine="600"/>
        <w:rPr>
          <w:rFonts w:hint="eastAsia"/>
          <w:color w:val="auto"/>
        </w:rPr>
      </w:pPr>
      <w:r>
        <w:rPr>
          <w:rFonts w:hint="eastAsia"/>
          <w:color w:val="auto"/>
        </w:rPr>
        <w:t>北京市核心区人口密度大、老龄化程度较高，用地面积紧张，配套公建尚不健全。核心区即东城区和西城区，2035年引导需求合理流动至170万人</w:t>
      </w:r>
      <w:r>
        <w:rPr>
          <w:rFonts w:hint="eastAsia"/>
          <w:color w:val="auto"/>
          <w:lang w:eastAsia="zh-CN"/>
        </w:rPr>
        <w:t>左右</w:t>
      </w:r>
      <w:r>
        <w:rPr>
          <w:rFonts w:hint="eastAsia"/>
          <w:color w:val="auto"/>
        </w:rPr>
        <w:t>。由于早期社区公共配套设施严重不足，大多社区养老服务设施是利用旧建筑改扩建而成，受到原有建筑的空间和结构限制，很多设施的建筑环境存在较大缺憾。</w:t>
      </w:r>
    </w:p>
    <w:p>
      <w:pPr>
        <w:ind w:firstLine="0" w:firstLineChars="0"/>
        <w:jc w:val="center"/>
        <w:rPr>
          <w:color w:val="auto"/>
        </w:rPr>
      </w:pPr>
      <w:r>
        <w:rPr>
          <w:rFonts w:hint="eastAsia" w:ascii="黑体" w:hAnsi="黑体" w:eastAsia="黑体"/>
          <w:color w:val="auto"/>
        </w:rPr>
        <w:t>表</w:t>
      </w:r>
      <w:r>
        <w:rPr>
          <w:rFonts w:hint="eastAsia" w:ascii="黑体" w:hAnsi="黑体" w:eastAsia="黑体"/>
          <w:color w:val="auto"/>
          <w:lang w:val="en-US" w:eastAsia="zh-CN"/>
        </w:rPr>
        <w:t>2</w:t>
      </w:r>
      <w:r>
        <w:rPr>
          <w:rFonts w:hint="eastAsia" w:ascii="黑体" w:hAnsi="黑体" w:eastAsia="黑体"/>
          <w:color w:val="auto"/>
        </w:rPr>
        <w:t xml:space="preserve"> 核心区养老服务设施空间布局引导表</w:t>
      </w:r>
    </w:p>
    <w:tbl>
      <w:tblPr>
        <w:tblStyle w:val="32"/>
        <w:tblW w:w="942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1"/>
        <w:gridCol w:w="1087"/>
        <w:gridCol w:w="1087"/>
        <w:gridCol w:w="6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61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b/>
                <w:bCs/>
                <w:color w:val="auto"/>
                <w:sz w:val="22"/>
                <w:szCs w:val="22"/>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113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8"/>
              </w:rPr>
            </w:pPr>
            <w:r>
              <w:rPr>
                <w:rFonts w:hint="eastAsia" w:ascii="黑体" w:hAnsi="黑体" w:eastAsia="黑体"/>
                <w:color w:val="auto"/>
                <w:sz w:val="22"/>
                <w:szCs w:val="28"/>
              </w:rPr>
              <w:t xml:space="preserve">     时间</w:t>
            </w:r>
          </w:p>
          <w:p>
            <w:pPr>
              <w:spacing w:line="200" w:lineRule="exact"/>
              <w:ind w:left="78" w:leftChars="26" w:firstLine="0" w:firstLineChars="0"/>
              <w:rPr>
                <w:rFonts w:ascii="黑体" w:hAnsi="黑体" w:eastAsia="黑体"/>
                <w:color w:val="auto"/>
                <w:sz w:val="22"/>
                <w:szCs w:val="28"/>
              </w:rPr>
            </w:pPr>
            <w:r>
              <w:rPr>
                <w:rFonts w:hint="eastAsia" w:ascii="黑体" w:hAnsi="黑体" w:eastAsia="黑体"/>
                <w:color w:val="auto"/>
                <w:sz w:val="22"/>
                <w:szCs w:val="28"/>
              </w:rPr>
              <w:t>名称</w:t>
            </w:r>
          </w:p>
        </w:tc>
        <w:tc>
          <w:tcPr>
            <w:tcW w:w="108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8"/>
              </w:rPr>
            </w:pPr>
            <w:r>
              <w:rPr>
                <w:rFonts w:hint="eastAsia" w:ascii="黑体" w:hAnsi="黑体" w:eastAsia="黑体"/>
                <w:color w:val="auto"/>
                <w:sz w:val="22"/>
                <w:szCs w:val="28"/>
              </w:rPr>
              <w:t>2025年</w:t>
            </w:r>
          </w:p>
        </w:tc>
        <w:tc>
          <w:tcPr>
            <w:tcW w:w="108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8"/>
              </w:rPr>
            </w:pPr>
            <w:r>
              <w:rPr>
                <w:rFonts w:hint="eastAsia" w:ascii="黑体" w:hAnsi="黑体" w:eastAsia="黑体"/>
                <w:color w:val="auto"/>
                <w:sz w:val="22"/>
                <w:szCs w:val="28"/>
              </w:rPr>
              <w:t>2035年</w:t>
            </w:r>
          </w:p>
        </w:tc>
        <w:tc>
          <w:tcPr>
            <w:tcW w:w="611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大力发展居家社区养老服务。在补齐短板、保障民生的同时，充分考虑功能疏解、减量发展的要求，逐步引导规模以上机构养老设施合理布局，原则上不再新增大型养老机构。鼓励将疏解腾退后的闲置设施和建筑改造为养老服务设施，多种途径补充养老空间，提供养老服务。</w:t>
            </w:r>
            <w:r>
              <w:rPr>
                <w:rFonts w:hint="eastAsia" w:ascii="黑体" w:hAnsi="黑体"/>
                <w:color w:val="auto"/>
                <w:sz w:val="21"/>
                <w:szCs w:val="21"/>
              </w:rPr>
              <w:br w:type="textWrapping"/>
            </w:r>
            <w:r>
              <w:rPr>
                <w:rFonts w:hint="eastAsia" w:ascii="黑体" w:hAnsi="黑体"/>
                <w:color w:val="auto"/>
                <w:sz w:val="21"/>
                <w:szCs w:val="21"/>
              </w:rPr>
              <w:t>推动与生态涵养区签署发展协议。探索利用生态涵养地块，将核心区的养老和康养需求“外扩”。</w:t>
            </w:r>
            <w:r>
              <w:rPr>
                <w:rFonts w:hint="eastAsia" w:ascii="黑体" w:hAnsi="黑体"/>
                <w:color w:val="auto"/>
                <w:sz w:val="21"/>
                <w:szCs w:val="21"/>
              </w:rPr>
              <w:br w:type="textWrapping"/>
            </w:r>
            <w:r>
              <w:rPr>
                <w:rFonts w:hint="eastAsia" w:ascii="黑体" w:hAnsi="黑体"/>
                <w:color w:val="auto"/>
                <w:sz w:val="21"/>
                <w:szCs w:val="21"/>
              </w:rPr>
              <w:t>探索多方式、多类型、多途径的供给方式。支持加密建设社区养老服务驿站等小微型养老服务设施，支持社区养老服务设施附着于已有小型养老服务机构，提高综合功能。</w:t>
            </w:r>
            <w:r>
              <w:rPr>
                <w:rFonts w:hint="eastAsia" w:ascii="黑体" w:hAnsi="黑体"/>
                <w:color w:val="auto"/>
                <w:sz w:val="21"/>
                <w:szCs w:val="21"/>
              </w:rPr>
              <w:br w:type="textWrapping"/>
            </w:r>
            <w:r>
              <w:rPr>
                <w:rFonts w:hint="eastAsia" w:ascii="黑体" w:hAnsi="黑体"/>
                <w:color w:val="auto"/>
                <w:sz w:val="21"/>
                <w:szCs w:val="21"/>
              </w:rPr>
              <w:t>探索“共生居住”养老模式。对于腾退的平房院落，通过适老化改造将房间更新为老年人的家庭单元。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5"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养老千人床位数（床）</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7.0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9.5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养老床位数（床）</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13160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16150</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养老设施千人建筑面积（平方米）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315</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395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养老照料中心（个）</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color w:val="auto"/>
                <w:sz w:val="21"/>
                <w:szCs w:val="21"/>
              </w:rPr>
            </w:pPr>
            <w:r>
              <w:rPr>
                <w:rFonts w:ascii="黑体" w:hAnsi="黑体"/>
                <w:color w:val="auto"/>
                <w:sz w:val="21"/>
                <w:szCs w:val="21"/>
              </w:rPr>
              <w:t>105</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color w:val="auto"/>
                <w:sz w:val="21"/>
                <w:szCs w:val="21"/>
              </w:rPr>
            </w:pPr>
            <w:r>
              <w:rPr>
                <w:rFonts w:hint="eastAsia" w:ascii="黑体" w:hAnsi="黑体"/>
                <w:color w:val="auto"/>
                <w:sz w:val="21"/>
                <w:szCs w:val="21"/>
              </w:rPr>
              <w:t>1</w:t>
            </w:r>
            <w:r>
              <w:rPr>
                <w:rFonts w:ascii="黑体" w:hAnsi="黑体"/>
                <w:color w:val="auto"/>
                <w:sz w:val="21"/>
                <w:szCs w:val="21"/>
              </w:rPr>
              <w:t>05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bl>
    <w:p>
      <w:pPr>
        <w:pageBreakBefore w:val="0"/>
        <w:kinsoku/>
        <w:overflowPunct/>
        <w:topLinePunct w:val="0"/>
        <w:bidi w:val="0"/>
        <w:spacing w:line="560" w:lineRule="exact"/>
        <w:ind w:firstLine="600"/>
        <w:rPr>
          <w:rFonts w:hint="eastAsia"/>
          <w:color w:val="auto"/>
        </w:rPr>
      </w:pPr>
      <w:r>
        <w:rPr>
          <w:rFonts w:hint="eastAsia"/>
          <w:b/>
          <w:bCs/>
          <w:color w:val="auto"/>
        </w:rPr>
        <w:t>大力发展居家社区养老服务。</w:t>
      </w:r>
      <w:r>
        <w:rPr>
          <w:rFonts w:hint="eastAsia"/>
          <w:color w:val="auto"/>
        </w:rPr>
        <w:t>在补齐短板、保障民生的同时，充分考虑功能疏解、减量发展的要求，逐步引导规模以上机构养老设施合理布局，原则上不再新增大型养老机构。鼓励将疏解腾退后的闲置设施和建筑改造为养老服务设施，多种途径补充养老空间，提供养老服务。加强就近养老、就地养老，利用体制资源共建满足在京中央单位及驻京部队的养老服务需求，重点支持探索在京干休所、中央国家机关、中央企事业单位等离退休人员的养老服务分类解决方式。</w:t>
      </w:r>
    </w:p>
    <w:p>
      <w:pPr>
        <w:pageBreakBefore w:val="0"/>
        <w:kinsoku/>
        <w:overflowPunct/>
        <w:topLinePunct w:val="0"/>
        <w:bidi w:val="0"/>
        <w:spacing w:line="560" w:lineRule="exact"/>
        <w:ind w:firstLine="600"/>
        <w:rPr>
          <w:rFonts w:hint="eastAsia"/>
          <w:color w:val="auto"/>
        </w:rPr>
      </w:pPr>
      <w:r>
        <w:rPr>
          <w:rFonts w:hint="eastAsia"/>
          <w:color w:val="auto"/>
        </w:rPr>
        <w:t>推动核心区与生态涵养区签署发展协议。探索利用生态涵养地块，将核心区的养老和康养需求“外扩”。缓解核心区土地资源紧张，推动核心区新建养老机构在生态涵养区落地，利用生态涵养区的土地资源新建老残儿为一体的福利机构。</w:t>
      </w:r>
    </w:p>
    <w:p>
      <w:pPr>
        <w:pageBreakBefore w:val="0"/>
        <w:kinsoku/>
        <w:overflowPunct/>
        <w:topLinePunct w:val="0"/>
        <w:bidi w:val="0"/>
        <w:spacing w:line="560" w:lineRule="exact"/>
        <w:ind w:firstLine="600"/>
        <w:rPr>
          <w:rFonts w:hint="eastAsia"/>
          <w:color w:val="auto"/>
        </w:rPr>
      </w:pPr>
      <w:r>
        <w:rPr>
          <w:rFonts w:hint="eastAsia"/>
          <w:color w:val="auto"/>
        </w:rPr>
        <w:t>探索多方式、多类型、多途径供给方式。支持加密建设社区养老服务驿站等小微型养老服务设施，支持社区养老服务设施附着于已有养老服务机构，提高综合功能；根据老年人口密度，设施布局达到老年人步行十五分钟半径可以达到的距离，加强东西城跨区资源共享，方便老年人就近选择养老服务。</w:t>
      </w:r>
    </w:p>
    <w:p>
      <w:pPr>
        <w:pageBreakBefore w:val="0"/>
        <w:kinsoku/>
        <w:overflowPunct/>
        <w:topLinePunct w:val="0"/>
        <w:bidi w:val="0"/>
        <w:spacing w:line="560" w:lineRule="exact"/>
        <w:ind w:firstLine="600"/>
        <w:rPr>
          <w:rFonts w:hint="eastAsia"/>
          <w:color w:val="auto"/>
        </w:rPr>
      </w:pPr>
      <w:r>
        <w:rPr>
          <w:rFonts w:hint="eastAsia"/>
          <w:color w:val="auto"/>
        </w:rPr>
        <w:t>探索“共生居住”养老模式。对于腾退的老旧小区楼房、平房院落，通过适老化改造将房间更新为老年人的家庭单元。为高龄、失能、失智老年人提供一种更适合的居家养老生活形态，提高居家养老服务的“身边”和“床边”覆盖率，有效降低医疗、护理服务的成本。</w:t>
      </w:r>
    </w:p>
    <w:p>
      <w:pPr>
        <w:pStyle w:val="4"/>
        <w:spacing w:before="205" w:after="205"/>
        <w:rPr>
          <w:rFonts w:hint="eastAsia"/>
          <w:color w:val="auto"/>
        </w:rPr>
      </w:pPr>
    </w:p>
    <w:p>
      <w:pPr>
        <w:rPr>
          <w:rFonts w:hint="eastAsia"/>
          <w:color w:val="auto"/>
        </w:rPr>
      </w:pPr>
    </w:p>
    <w:p>
      <w:pPr>
        <w:pStyle w:val="4"/>
        <w:spacing w:before="205" w:after="205"/>
        <w:rPr>
          <w:color w:val="auto"/>
        </w:rPr>
      </w:pPr>
      <w:r>
        <w:rPr>
          <w:rFonts w:hint="eastAsia"/>
          <w:color w:val="auto"/>
        </w:rPr>
        <w:t>第</w:t>
      </w:r>
      <w:r>
        <w:rPr>
          <w:rFonts w:hint="eastAsia"/>
          <w:color w:val="auto"/>
          <w:lang w:val="en-US" w:eastAsia="zh-CN"/>
        </w:rPr>
        <w:t>5</w:t>
      </w:r>
      <w:r>
        <w:rPr>
          <w:rFonts w:hint="eastAsia"/>
          <w:color w:val="auto"/>
        </w:rPr>
        <w:t>9条 中心城区布局</w:t>
      </w:r>
    </w:p>
    <w:p>
      <w:pPr>
        <w:pageBreakBefore w:val="0"/>
        <w:kinsoku/>
        <w:overflowPunct/>
        <w:topLinePunct w:val="0"/>
        <w:bidi w:val="0"/>
        <w:spacing w:line="560" w:lineRule="exact"/>
        <w:ind w:firstLine="600"/>
        <w:rPr>
          <w:rFonts w:hint="eastAsia"/>
          <w:color w:val="auto"/>
        </w:rPr>
      </w:pPr>
      <w:r>
        <w:rPr>
          <w:rFonts w:hint="eastAsia"/>
          <w:color w:val="auto"/>
        </w:rPr>
        <w:t>中心城区是疏解非首都功能的重要地区。充分利用非首都功能疏解后存留的闲置设施进行改造提升，加密建设小微型养老服务设施，一般床位规模控制在50张至150张之间。到2025年，完成街道（乡镇）养老照料中心、社区养老服务驿站的规划建设任务。</w:t>
      </w:r>
    </w:p>
    <w:p>
      <w:pPr>
        <w:spacing w:before="205" w:beforeLines="50"/>
        <w:ind w:firstLine="0" w:firstLineChars="0"/>
        <w:jc w:val="center"/>
        <w:rPr>
          <w:color w:val="auto"/>
        </w:rPr>
      </w:pPr>
      <w:r>
        <w:rPr>
          <w:rFonts w:hint="eastAsia" w:ascii="黑体" w:hAnsi="黑体" w:eastAsia="黑体"/>
          <w:color w:val="auto"/>
        </w:rPr>
        <w:t>表</w:t>
      </w:r>
      <w:r>
        <w:rPr>
          <w:rFonts w:hint="eastAsia" w:ascii="黑体" w:hAnsi="黑体" w:eastAsia="黑体"/>
          <w:color w:val="auto"/>
          <w:lang w:val="en-US" w:eastAsia="zh-CN"/>
        </w:rPr>
        <w:t>3</w:t>
      </w:r>
      <w:r>
        <w:rPr>
          <w:rFonts w:hint="eastAsia" w:ascii="黑体" w:hAnsi="黑体" w:eastAsia="黑体"/>
          <w:color w:val="auto"/>
        </w:rPr>
        <w:t xml:space="preserve"> 中心城区养老服务设施空间布局引导表</w:t>
      </w:r>
    </w:p>
    <w:tbl>
      <w:tblPr>
        <w:tblStyle w:val="32"/>
        <w:tblW w:w="894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1"/>
        <w:gridCol w:w="997"/>
        <w:gridCol w:w="998"/>
        <w:gridCol w:w="5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313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b/>
                <w:bCs/>
                <w:color w:val="auto"/>
                <w:sz w:val="21"/>
                <w:szCs w:val="21"/>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14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99" w:leftChars="33"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9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808"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控制养老机构建设规模，充分利用非首都功能疏解后存留的闲置设施进行改造提升，加密建设小微型养老服务设施，一般床位规模控制在50张至150张以内。完成街道（乡镇）养老照料中心、社区养老服务驿站的规划建设任务。</w:t>
            </w:r>
            <w:r>
              <w:rPr>
                <w:rFonts w:hint="eastAsia" w:ascii="黑体" w:hAnsi="黑体"/>
                <w:color w:val="auto"/>
                <w:sz w:val="21"/>
                <w:szCs w:val="21"/>
              </w:rPr>
              <w:br w:type="textWrapping"/>
            </w:r>
            <w:r>
              <w:rPr>
                <w:rFonts w:hint="eastAsia" w:ascii="黑体" w:hAnsi="黑体"/>
                <w:color w:val="auto"/>
                <w:sz w:val="21"/>
                <w:szCs w:val="21"/>
              </w:rPr>
              <w:t>盘活存量，共建共享。支持企事业单位采用多种途径，利用闲置资源建设养老机构或养老照料中心，鼓励利用社会各方养老服务资源，探索多种途径，形成共建共享、互利共赢的养老服务模式。通过腾退还绿、留白增绿，增加活动广场，为老年人提供更多游憩场所。充实完善本地区的机构养老服务设施，在充分满足本地养老需求的前提下，承接核心区转移的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养老千人床位数（床）</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7.0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9.5</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养老床位数（床）</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62790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85206</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养老设施千人建筑面积（平方米）</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315</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395</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养老照料中心（个）</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142</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142</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社区养老服务驿站（个）</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ascii="黑体" w:hAnsi="黑体"/>
                <w:color w:val="auto"/>
                <w:sz w:val="21"/>
                <w:szCs w:val="21"/>
              </w:rPr>
              <w:t>460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460</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pageBreakBefore w:val="0"/>
        <w:kinsoku/>
        <w:overflowPunct/>
        <w:topLinePunct w:val="0"/>
        <w:bidi w:val="0"/>
        <w:spacing w:line="560" w:lineRule="exact"/>
        <w:ind w:firstLine="600"/>
        <w:rPr>
          <w:rFonts w:hint="eastAsia"/>
          <w:color w:val="auto"/>
        </w:rPr>
      </w:pPr>
      <w:r>
        <w:rPr>
          <w:rFonts w:hint="eastAsia"/>
          <w:b/>
          <w:bCs/>
          <w:color w:val="auto"/>
        </w:rPr>
        <w:t>盘活存量，共建共享。</w:t>
      </w:r>
      <w:r>
        <w:rPr>
          <w:rFonts w:hint="eastAsia"/>
          <w:color w:val="auto"/>
        </w:rPr>
        <w:t>支持企事业单位采用多种途径，利用闲置资源建设养老机构或养老照料中心，鼓励利用社会各方养老服务资源，探索多种途径，形成共建共享、互利共赢的养老服务模式。通过腾退还绿、留白增绿，增加活动广场，为老年人提供更多游憩场所。在充分满足本地养老需求的前提下，承接核心区转移的服务需求。</w:t>
      </w:r>
    </w:p>
    <w:p>
      <w:pPr>
        <w:pStyle w:val="4"/>
        <w:spacing w:before="205" w:after="205"/>
        <w:rPr>
          <w:color w:val="auto"/>
        </w:rPr>
      </w:pPr>
      <w:r>
        <w:rPr>
          <w:rFonts w:hint="eastAsia"/>
          <w:color w:val="auto"/>
        </w:rPr>
        <w:t>第</w:t>
      </w:r>
      <w:r>
        <w:rPr>
          <w:rFonts w:hint="eastAsia"/>
          <w:color w:val="auto"/>
          <w:lang w:val="en-US" w:eastAsia="zh-CN"/>
        </w:rPr>
        <w:t>6</w:t>
      </w:r>
      <w:r>
        <w:rPr>
          <w:rFonts w:hint="eastAsia"/>
          <w:color w:val="auto"/>
        </w:rPr>
        <w:t>0条 副中心布局</w:t>
      </w:r>
    </w:p>
    <w:p>
      <w:pPr>
        <w:pageBreakBefore w:val="0"/>
        <w:kinsoku/>
        <w:overflowPunct/>
        <w:topLinePunct w:val="0"/>
        <w:bidi w:val="0"/>
        <w:spacing w:line="560" w:lineRule="exact"/>
        <w:ind w:firstLine="600"/>
        <w:rPr>
          <w:rFonts w:hint="eastAsia"/>
          <w:color w:val="auto"/>
        </w:rPr>
      </w:pPr>
      <w:r>
        <w:rPr>
          <w:rFonts w:hint="eastAsia"/>
          <w:color w:val="auto"/>
          <w:lang w:eastAsia="zh-CN"/>
        </w:rPr>
        <w:t>城市副中心及外围控制区（即通州全区）</w:t>
      </w:r>
      <w:r>
        <w:rPr>
          <w:rFonts w:hint="eastAsia"/>
          <w:color w:val="auto"/>
        </w:rPr>
        <w:t>紧紧围绕对接中心城区功能，发挥疏解非首都功能的示范作用。</w:t>
      </w:r>
    </w:p>
    <w:p>
      <w:pPr>
        <w:spacing w:before="205" w:beforeLines="50"/>
        <w:ind w:firstLine="0" w:firstLineChars="0"/>
        <w:jc w:val="center"/>
        <w:rPr>
          <w:color w:val="auto"/>
        </w:rPr>
      </w:pPr>
      <w:r>
        <w:rPr>
          <w:rFonts w:hint="eastAsia" w:ascii="黑体" w:hAnsi="黑体" w:eastAsia="黑体"/>
          <w:color w:val="auto"/>
        </w:rPr>
        <w:t>表</w:t>
      </w:r>
      <w:r>
        <w:rPr>
          <w:rFonts w:ascii="黑体" w:hAnsi="黑体" w:eastAsia="黑体"/>
          <w:color w:val="auto"/>
        </w:rPr>
        <w:t>4</w:t>
      </w:r>
      <w:r>
        <w:rPr>
          <w:rFonts w:hint="eastAsia" w:ascii="黑体" w:hAnsi="黑体" w:eastAsia="黑体"/>
          <w:color w:val="auto"/>
        </w:rPr>
        <w:t xml:space="preserve"> 副中心养老服务设施空间布局引导表</w:t>
      </w:r>
    </w:p>
    <w:tbl>
      <w:tblPr>
        <w:tblStyle w:val="32"/>
        <w:tblW w:w="871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989"/>
        <w:gridCol w:w="991"/>
        <w:gridCol w:w="5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5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134"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99" w:leftChars="33"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8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596"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重点提高居家和社区养老服务保障能力。充分发挥城市副中心在新城发展中的示范引领作用，引领顺义、平谷、大兴（亦庄）等东部各区联动发展，本地以中小型养老服务设施为主，结合家园中心建设，鼓励养老服务设施、公益性福利设施和医疗设施临近设置，共享共建，保障就地养老、就近养老需求。</w:t>
            </w:r>
            <w:r>
              <w:rPr>
                <w:rFonts w:hint="eastAsia" w:ascii="黑体" w:hAnsi="黑体"/>
                <w:color w:val="auto"/>
                <w:sz w:val="21"/>
                <w:szCs w:val="21"/>
              </w:rPr>
              <w:br w:type="textWrapping"/>
            </w:r>
            <w:r>
              <w:rPr>
                <w:rFonts w:hint="eastAsia" w:ascii="黑体" w:hAnsi="黑体"/>
                <w:color w:val="auto"/>
                <w:sz w:val="21"/>
                <w:szCs w:val="21"/>
              </w:rPr>
              <w:t>实现与廊坊北三县地区统筹</w:t>
            </w:r>
            <w:r>
              <w:rPr>
                <w:rFonts w:hint="eastAsia" w:ascii="黑体" w:hAnsi="黑体"/>
                <w:color w:val="auto"/>
                <w:sz w:val="21"/>
                <w:szCs w:val="21"/>
                <w:lang w:eastAsia="zh-CN"/>
              </w:rPr>
              <w:t>协同</w:t>
            </w:r>
            <w:r>
              <w:rPr>
                <w:rFonts w:hint="eastAsia" w:ascii="黑体" w:hAnsi="黑体"/>
                <w:color w:val="auto"/>
                <w:sz w:val="21"/>
                <w:szCs w:val="21"/>
              </w:rPr>
              <w:t>发展，以承接中心城区功能和人口流动为出发点，盘活存量、做优增量。建设高品质、复合型的养老机构，整体提升通州区养老服务水平。做好与北三县的统筹规划。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养老千人床位数（床）</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养老床位数（床）</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12040-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12180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19000-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19475</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养老设施千人建筑面积（平方米）</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养老照料中心（个）</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20</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97</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158</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pageBreakBefore w:val="0"/>
        <w:kinsoku/>
        <w:overflowPunct/>
        <w:topLinePunct w:val="0"/>
        <w:bidi w:val="0"/>
        <w:spacing w:line="560" w:lineRule="exact"/>
        <w:ind w:firstLine="600"/>
        <w:rPr>
          <w:rFonts w:hint="eastAsia"/>
          <w:color w:val="auto"/>
        </w:rPr>
      </w:pPr>
      <w:r>
        <w:rPr>
          <w:rFonts w:hint="eastAsia"/>
          <w:b/>
          <w:bCs/>
          <w:color w:val="auto"/>
        </w:rPr>
        <w:t>重点提高居家和社区养老服务保障能力。</w:t>
      </w:r>
      <w:r>
        <w:rPr>
          <w:rFonts w:hint="eastAsia"/>
          <w:color w:val="auto"/>
        </w:rPr>
        <w:t>充分发挥城市副中心在新城发展中的示范引领作用，引领顺义、平谷、大兴（亦庄）等东部各区联动发展，本地以中小型养老服务设施为主，结合家园中心建设，鼓励养老服务设施、公益性福利设施和医疗设施临近设置，共享共建，保障就地养老、就近养老需求。</w:t>
      </w:r>
    </w:p>
    <w:p>
      <w:pPr>
        <w:pStyle w:val="4"/>
        <w:spacing w:before="205" w:after="205"/>
        <w:rPr>
          <w:color w:val="auto"/>
        </w:rPr>
      </w:pPr>
      <w:r>
        <w:rPr>
          <w:rFonts w:hint="eastAsia"/>
          <w:color w:val="auto"/>
        </w:rPr>
        <w:t>第</w:t>
      </w:r>
      <w:r>
        <w:rPr>
          <w:rFonts w:hint="eastAsia"/>
          <w:color w:val="auto"/>
          <w:lang w:val="en-US" w:eastAsia="zh-CN"/>
        </w:rPr>
        <w:t>6</w:t>
      </w:r>
      <w:r>
        <w:rPr>
          <w:rFonts w:hint="eastAsia"/>
          <w:color w:val="auto"/>
        </w:rPr>
        <w:t>1条 多点地区布局</w:t>
      </w:r>
    </w:p>
    <w:p>
      <w:pPr>
        <w:pageBreakBefore w:val="0"/>
        <w:kinsoku/>
        <w:overflowPunct/>
        <w:topLinePunct w:val="0"/>
        <w:bidi w:val="0"/>
        <w:spacing w:line="560" w:lineRule="exact"/>
        <w:ind w:firstLine="600"/>
        <w:rPr>
          <w:rFonts w:hint="eastAsia"/>
          <w:color w:val="auto"/>
        </w:rPr>
      </w:pPr>
      <w:r>
        <w:rPr>
          <w:rFonts w:hint="eastAsia"/>
          <w:b/>
          <w:bCs/>
          <w:color w:val="auto"/>
        </w:rPr>
        <w:t>满足多层次、多样化、城乡均等的公共服务需求。</w:t>
      </w:r>
      <w:r>
        <w:rPr>
          <w:rFonts w:hint="eastAsia"/>
          <w:color w:val="auto"/>
        </w:rPr>
        <w:t>多点地区包含顺义区、大兴区、昌平区、房山区。加强与中心城区养老服务联动，在满足本区养老服务需求的基础上，承接中心城区养老服务功能外溢，适当建设中小型养老机构，一般床位规模控制在100张至500张之间，补齐短板，充实养老服务体系，主要着力加强存量设施现状调控、基层公办养老机构功能完善和服务提升、养老照料中心和城乡社区养老服务驿站的规划建设，适时推广集中式居家养老服务社区模式，确保2035年规划目标任务完成。</w:t>
      </w:r>
    </w:p>
    <w:p>
      <w:pPr>
        <w:spacing w:beforeLines="50"/>
        <w:ind w:firstLine="0" w:firstLineChars="0"/>
        <w:jc w:val="center"/>
        <w:rPr>
          <w:b/>
          <w:bCs/>
          <w:color w:val="auto"/>
        </w:rPr>
      </w:pPr>
      <w:r>
        <w:rPr>
          <w:rFonts w:hint="eastAsia" w:ascii="黑体" w:hAnsi="黑体" w:eastAsia="黑体"/>
          <w:color w:val="auto"/>
        </w:rPr>
        <w:t>表</w:t>
      </w:r>
      <w:r>
        <w:rPr>
          <w:rFonts w:hint="eastAsia" w:ascii="黑体" w:hAnsi="黑体" w:eastAsia="黑体"/>
          <w:color w:val="auto"/>
          <w:lang w:val="en-US" w:eastAsia="zh-CN"/>
        </w:rPr>
        <w:t>5</w:t>
      </w:r>
      <w:r>
        <w:rPr>
          <w:rFonts w:hint="eastAsia" w:ascii="黑体" w:hAnsi="黑体" w:eastAsia="黑体"/>
          <w:color w:val="auto"/>
        </w:rPr>
        <w:t xml:space="preserve"> 多点地区养老服务设施空间布局引导表</w:t>
      </w:r>
    </w:p>
    <w:tbl>
      <w:tblPr>
        <w:tblStyle w:val="32"/>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1"/>
        <w:gridCol w:w="1168"/>
        <w:gridCol w:w="1170"/>
        <w:gridCol w:w="4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342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49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b/>
                <w:bCs/>
                <w:color w:val="auto"/>
                <w:sz w:val="21"/>
                <w:szCs w:val="21"/>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09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78" w:leftChars="26"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116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117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496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仿宋_GB2312" w:hAnsi="黑体" w:eastAsia="仿宋_GB2312"/>
                <w:color w:val="auto"/>
                <w:sz w:val="21"/>
                <w:szCs w:val="21"/>
              </w:rPr>
            </w:pPr>
            <w:r>
              <w:rPr>
                <w:rFonts w:hint="eastAsia" w:ascii="仿宋_GB2312" w:hAnsi="黑体" w:eastAsia="仿宋_GB2312"/>
                <w:color w:val="auto"/>
                <w:sz w:val="21"/>
                <w:szCs w:val="21"/>
              </w:rPr>
              <w:t>满足多层次、多样化、城乡均等的公共服务需求。加强与中心城区的养老服务联动，在满足本区养老服务需求的基础上，承接中心城区养老服务功能外溢，建设中小型养老机构，一般床位规模控制在100张至500张以内，补齐短板，充实服务体系，着力加强存量设施现状调控、基层公办养老机构功能完善和服务提升、养老照料中心和城乡社区养老服务驿站的规划建设，适时推广集中式居家养老服务社区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养老千人床位数（床）</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养老床位数（床）</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48790-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49140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70015-</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70490</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养老设施千人建筑面积（平方米）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养老照料中心（个）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98</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社区养老服务驿站（个）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352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574</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pStyle w:val="4"/>
        <w:spacing w:before="205" w:afterLines="0" w:line="240" w:lineRule="auto"/>
        <w:rPr>
          <w:strike/>
          <w:color w:val="auto"/>
        </w:rPr>
      </w:pPr>
      <w:r>
        <w:rPr>
          <w:rFonts w:hint="eastAsia"/>
          <w:color w:val="auto"/>
        </w:rPr>
        <w:t>第</w:t>
      </w:r>
      <w:r>
        <w:rPr>
          <w:rFonts w:hint="eastAsia"/>
          <w:color w:val="auto"/>
          <w:lang w:val="en-US" w:eastAsia="zh-CN"/>
        </w:rPr>
        <w:t>6</w:t>
      </w:r>
      <w:r>
        <w:rPr>
          <w:rFonts w:hint="eastAsia"/>
          <w:color w:val="auto"/>
        </w:rPr>
        <w:t>2条 生态涵养区布局</w:t>
      </w:r>
    </w:p>
    <w:p>
      <w:pPr>
        <w:widowControl w:val="0"/>
        <w:wordWrap/>
        <w:adjustRightInd/>
        <w:snapToGrid/>
        <w:spacing w:line="560" w:lineRule="exact"/>
        <w:ind w:left="0" w:leftChars="0" w:right="0" w:firstLine="602" w:firstLineChars="200"/>
        <w:jc w:val="both"/>
        <w:textAlignment w:val="auto"/>
        <w:outlineLvl w:val="9"/>
        <w:rPr>
          <w:rFonts w:hint="eastAsia"/>
          <w:color w:val="auto"/>
          <w:lang w:eastAsia="zh-CN"/>
        </w:rPr>
      </w:pPr>
      <w:r>
        <w:rPr>
          <w:b/>
          <w:bCs/>
          <w:color w:val="auto"/>
        </w:rPr>
        <w:t>适度发展康养小镇、养生基地等新型养老服务。</w:t>
      </w:r>
      <w:r>
        <w:rPr>
          <w:rFonts w:hint="eastAsia"/>
          <w:color w:val="auto"/>
          <w:sz w:val="28"/>
          <w:szCs w:val="22"/>
        </w:rPr>
        <w:t>生态涵养区包含门头沟区、平谷区、怀柔区、密云区和延庆区。</w:t>
      </w:r>
      <w:r>
        <w:rPr>
          <w:color w:val="auto"/>
        </w:rPr>
        <w:t>突出自然山水优势和旅游休闲特色，按照生态保护与绿色发展理念，重点承接健康养护、森林康养等养老服务功能，在做好辖区养老保障工作的基础上，鼓励社会力量兴办养老服务设施，推动做好基层公办养老机构</w:t>
      </w:r>
      <w:r>
        <w:rPr>
          <w:rFonts w:hint="eastAsia"/>
          <w:color w:val="auto"/>
        </w:rPr>
        <w:t>的</w:t>
      </w:r>
      <w:r>
        <w:rPr>
          <w:color w:val="auto"/>
        </w:rPr>
        <w:t>服务质量提升、农村幸福晚年驿站的规划建设工作</w:t>
      </w:r>
      <w:r>
        <w:rPr>
          <w:rFonts w:hint="eastAsia"/>
          <w:color w:val="auto"/>
        </w:rPr>
        <w:t>。在城区推进建设集中式居家养老服务社区与新型医养康养相结合，与居家社区机构相</w:t>
      </w:r>
      <w:r>
        <w:rPr>
          <w:rFonts w:hint="eastAsia" w:eastAsia="仿宋"/>
          <w:color w:val="auto"/>
          <w:lang w:eastAsia="zh-CN"/>
        </w:rPr>
        <w:t>协调</w:t>
      </w:r>
      <w:r>
        <w:rPr>
          <w:rFonts w:hint="eastAsia"/>
          <w:color w:val="auto"/>
        </w:rPr>
        <w:t>的养老服务模式。</w:t>
      </w:r>
      <w:r>
        <w:rPr>
          <w:color w:val="auto"/>
        </w:rPr>
        <w:t>加强乡村地区</w:t>
      </w:r>
      <w:r>
        <w:rPr>
          <w:rFonts w:hint="eastAsia" w:eastAsia="仿宋"/>
          <w:color w:val="auto"/>
          <w:lang w:eastAsia="zh-CN"/>
        </w:rPr>
        <w:t>，</w:t>
      </w:r>
      <w:r>
        <w:rPr>
          <w:color w:val="auto"/>
        </w:rPr>
        <w:t>特别是山区村庄的基层养老服务设施建设，保障农村居家老年人的基本养老服务需求，</w:t>
      </w:r>
      <w:r>
        <w:rPr>
          <w:rFonts w:hint="eastAsia"/>
          <w:color w:val="auto"/>
        </w:rPr>
        <w:t>确保</w:t>
      </w:r>
      <w:r>
        <w:rPr>
          <w:color w:val="auto"/>
        </w:rPr>
        <w:t>202</w:t>
      </w:r>
      <w:r>
        <w:rPr>
          <w:rFonts w:hint="eastAsia"/>
          <w:color w:val="auto"/>
        </w:rPr>
        <w:t>5</w:t>
      </w:r>
      <w:r>
        <w:rPr>
          <w:color w:val="auto"/>
        </w:rPr>
        <w:t>年、2035年规划目标任务完成</w:t>
      </w:r>
      <w:r>
        <w:rPr>
          <w:rFonts w:hint="eastAsia"/>
          <w:color w:val="auto"/>
          <w:lang w:eastAsia="zh-CN"/>
        </w:rPr>
        <w:t>。</w:t>
      </w: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before="205" w:beforeLines="50" w:line="240" w:lineRule="auto"/>
        <w:ind w:left="0" w:leftChars="0" w:right="0" w:firstLine="0" w:firstLineChars="0"/>
        <w:jc w:val="center"/>
        <w:textAlignment w:val="auto"/>
        <w:outlineLvl w:val="9"/>
        <w:rPr>
          <w:color w:val="auto"/>
        </w:rPr>
      </w:pPr>
      <w:r>
        <w:rPr>
          <w:rFonts w:hint="eastAsia" w:ascii="黑体" w:hAnsi="黑体" w:eastAsia="黑体"/>
          <w:color w:val="auto"/>
        </w:rPr>
        <w:t>表</w:t>
      </w:r>
      <w:r>
        <w:rPr>
          <w:rFonts w:hint="eastAsia" w:ascii="黑体" w:hAnsi="黑体" w:eastAsia="黑体"/>
          <w:color w:val="auto"/>
          <w:lang w:val="en-US" w:eastAsia="zh-CN"/>
        </w:rPr>
        <w:t>6</w:t>
      </w:r>
      <w:r>
        <w:rPr>
          <w:rFonts w:hint="eastAsia" w:ascii="黑体" w:hAnsi="黑体" w:eastAsia="黑体"/>
          <w:color w:val="auto"/>
        </w:rPr>
        <w:t xml:space="preserve"> 生态涵养区养老服务设施空间布局引导表</w:t>
      </w:r>
    </w:p>
    <w:tbl>
      <w:tblPr>
        <w:tblStyle w:val="32"/>
        <w:tblW w:w="90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990"/>
        <w:gridCol w:w="990"/>
        <w:gridCol w:w="5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095" w:type="dxa"/>
            <w:gridSpan w:val="3"/>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934"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养老服务发展引导策略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115" w:type="dxa"/>
            <w:tcBorders>
              <w:tl2br w:val="single" w:color="000000"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138" w:leftChars="46"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90"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0"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934" w:type="dxa"/>
            <w:vMerge w:val="restart"/>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适度发展康养小镇、养生基地等新型养老服务。突出自然山水优势和旅游休闲特色，按照生态保护与绿色发展理念，重点承接健康养护、森林康养等养老服务功能，在做好辖区养老保障工作的基础上，鼓励社会力量兴办养老服务设施，推动做好基层公办养老机构的服务质量提升、农村幸福晚年驿站的规划建设工作。在城区推进建设集中式居家养老服务社区与新型医养康养相结合，与居家社区机构相</w:t>
            </w:r>
            <w:r>
              <w:rPr>
                <w:rFonts w:hint="eastAsia" w:ascii="黑体" w:hAnsi="黑体"/>
                <w:color w:val="auto"/>
                <w:sz w:val="21"/>
                <w:szCs w:val="21"/>
                <w:lang w:eastAsia="zh-CN"/>
              </w:rPr>
              <w:t>协调</w:t>
            </w:r>
            <w:r>
              <w:rPr>
                <w:rFonts w:hint="eastAsia" w:ascii="黑体" w:hAnsi="黑体"/>
                <w:color w:val="auto"/>
                <w:sz w:val="21"/>
                <w:szCs w:val="21"/>
              </w:rPr>
              <w:t>的养老服务模式。加强乡村地区，特别是山区村庄的基层养老服务设施建设，保障农村居家老年人的基本养老服务需求。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养老千人床位数（床）</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养老床位数（床）</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16030</w:t>
            </w:r>
            <w:r>
              <w:rPr>
                <w:rFonts w:hint="eastAsia" w:ascii="黑体" w:hAnsi="黑体"/>
                <w:color w:val="auto"/>
                <w:sz w:val="21"/>
                <w:szCs w:val="21"/>
                <w:lang w:val="en-US" w:eastAsia="zh-CN"/>
              </w:rPr>
              <w:t xml:space="preserve">                                                                                                                                                                                                                                                                                                                                                                                                                                                                                                                                                                                                                                                                                                                                                                                                                                                                                                                                                                                              </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22325</w:t>
            </w:r>
            <w:r>
              <w:rPr>
                <w:rStyle w:val="40"/>
                <w:rFonts w:hint="eastAsia" w:ascii="黑体" w:hAnsi="黑体" w:eastAsia="宋体" w:cs="Times New Roman"/>
                <w:color w:val="auto"/>
                <w:sz w:val="21"/>
                <w:szCs w:val="21"/>
              </w:rPr>
              <w:footnoteReference w:id="1"/>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养老设施千人建筑面积（平方米）</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养老照料中心（个）</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69</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85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229</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325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pageBreakBefore w:val="0"/>
        <w:kinsoku/>
        <w:overflowPunct/>
        <w:topLinePunct w:val="0"/>
        <w:bidi w:val="0"/>
        <w:spacing w:line="560" w:lineRule="exact"/>
        <w:ind w:firstLine="600"/>
        <w:rPr>
          <w:rFonts w:hint="eastAsia"/>
          <w:color w:val="auto"/>
        </w:rPr>
      </w:pPr>
    </w:p>
    <w:bookmarkEnd w:id="327"/>
    <w:bookmarkEnd w:id="341"/>
    <w:bookmarkEnd w:id="342"/>
    <w:bookmarkEnd w:id="343"/>
    <w:bookmarkEnd w:id="344"/>
    <w:bookmarkEnd w:id="345"/>
    <w:bookmarkEnd w:id="346"/>
    <w:p>
      <w:pPr>
        <w:pStyle w:val="3"/>
        <w:pageBreakBefore w:val="0"/>
        <w:kinsoku/>
        <w:overflowPunct/>
        <w:topLinePunct w:val="0"/>
        <w:bidi w:val="0"/>
        <w:spacing w:before="205" w:after="205" w:line="560" w:lineRule="exact"/>
        <w:rPr>
          <w:color w:val="auto"/>
        </w:rPr>
      </w:pPr>
      <w:bookmarkStart w:id="349" w:name="_Toc19489"/>
      <w:bookmarkStart w:id="350" w:name="_Toc30223"/>
      <w:bookmarkStart w:id="351" w:name="_Toc16573"/>
      <w:bookmarkStart w:id="352" w:name="_Toc21267"/>
      <w:bookmarkStart w:id="353" w:name="_Toc16076"/>
      <w:bookmarkStart w:id="354" w:name="_Toc7883"/>
      <w:bookmarkStart w:id="355" w:name="_Toc239411851"/>
      <w:bookmarkStart w:id="356" w:name="_Toc17217_WPSOffice_Level2"/>
      <w:bookmarkStart w:id="357" w:name="_Toc21296_WPSOffice_Level2"/>
      <w:r>
        <w:rPr>
          <w:rFonts w:hint="eastAsia"/>
          <w:color w:val="auto"/>
        </w:rPr>
        <w:t>第</w:t>
      </w:r>
      <w:r>
        <w:rPr>
          <w:rFonts w:hint="eastAsia"/>
          <w:color w:val="auto"/>
          <w:lang w:eastAsia="zh-CN"/>
        </w:rPr>
        <w:t>三</w:t>
      </w:r>
      <w:r>
        <w:rPr>
          <w:rFonts w:hint="eastAsia"/>
          <w:color w:val="auto"/>
        </w:rPr>
        <w:t>节 规范设施配置</w:t>
      </w:r>
      <w:bookmarkEnd w:id="349"/>
      <w:bookmarkEnd w:id="350"/>
      <w:bookmarkEnd w:id="351"/>
      <w:bookmarkEnd w:id="352"/>
      <w:bookmarkEnd w:id="353"/>
      <w:bookmarkEnd w:id="354"/>
      <w:bookmarkEnd w:id="355"/>
    </w:p>
    <w:p>
      <w:pPr>
        <w:pStyle w:val="4"/>
        <w:pageBreakBefore w:val="0"/>
        <w:kinsoku/>
        <w:overflowPunct/>
        <w:topLinePunct w:val="0"/>
        <w:bidi w:val="0"/>
        <w:spacing w:before="205" w:after="205" w:line="560" w:lineRule="exact"/>
        <w:rPr>
          <w:color w:val="auto"/>
        </w:rPr>
      </w:pPr>
      <w:r>
        <w:rPr>
          <w:color w:val="auto"/>
        </w:rPr>
        <w:t>第</w:t>
      </w:r>
      <w:r>
        <w:rPr>
          <w:rFonts w:hint="eastAsia"/>
          <w:color w:val="auto"/>
          <w:lang w:val="en-US" w:eastAsia="zh-CN"/>
        </w:rPr>
        <w:t>63</w:t>
      </w:r>
      <w:r>
        <w:rPr>
          <w:color w:val="auto"/>
        </w:rPr>
        <w:t>条</w:t>
      </w:r>
      <w:bookmarkEnd w:id="356"/>
      <w:r>
        <w:rPr>
          <w:rFonts w:hint="eastAsia"/>
          <w:color w:val="auto"/>
        </w:rPr>
        <w:t xml:space="preserve"> 严格设施配置标准</w:t>
      </w:r>
    </w:p>
    <w:p>
      <w:pPr>
        <w:pageBreakBefore w:val="0"/>
        <w:kinsoku/>
        <w:overflowPunct/>
        <w:topLinePunct w:val="0"/>
        <w:bidi w:val="0"/>
        <w:spacing w:line="560" w:lineRule="exact"/>
        <w:ind w:firstLine="600"/>
        <w:rPr>
          <w:color w:val="auto"/>
        </w:rPr>
      </w:pPr>
      <w:r>
        <w:rPr>
          <w:color w:val="auto"/>
        </w:rPr>
        <w:t>积极面对北京</w:t>
      </w:r>
      <w:r>
        <w:rPr>
          <w:rFonts w:hint="eastAsia"/>
          <w:color w:val="auto"/>
        </w:rPr>
        <w:t>中</w:t>
      </w:r>
      <w:r>
        <w:rPr>
          <w:color w:val="auto"/>
        </w:rPr>
        <w:t>长期</w:t>
      </w:r>
      <w:r>
        <w:rPr>
          <w:rFonts w:hint="eastAsia"/>
          <w:color w:val="auto"/>
        </w:rPr>
        <w:t>人口</w:t>
      </w:r>
      <w:r>
        <w:rPr>
          <w:color w:val="auto"/>
        </w:rPr>
        <w:t>老龄化严峻形势，适</w:t>
      </w:r>
      <w:r>
        <w:rPr>
          <w:rFonts w:hint="eastAsia"/>
          <w:color w:val="auto"/>
        </w:rPr>
        <w:t>应</w:t>
      </w:r>
      <w:r>
        <w:rPr>
          <w:color w:val="auto"/>
        </w:rPr>
        <w:t>养老服务需求变化，在</w:t>
      </w:r>
      <w:r>
        <w:rPr>
          <w:rFonts w:hint="eastAsia"/>
          <w:color w:val="auto"/>
        </w:rPr>
        <w:t>严格落实、充分发挥</w:t>
      </w:r>
      <w:r>
        <w:rPr>
          <w:color w:val="auto"/>
        </w:rPr>
        <w:t>《北京市居住公共服务设施配置指标》《北京市养老服务设施专项规划（2015年</w:t>
      </w:r>
      <w:r>
        <w:rPr>
          <w:rFonts w:hint="eastAsia"/>
          <w:color w:val="auto"/>
        </w:rPr>
        <w:t>-2</w:t>
      </w:r>
      <w:r>
        <w:rPr>
          <w:color w:val="auto"/>
        </w:rPr>
        <w:t>020</w:t>
      </w:r>
      <w:r>
        <w:rPr>
          <w:rFonts w:hint="eastAsia"/>
          <w:color w:val="auto"/>
        </w:rPr>
        <w:t>年</w:t>
      </w:r>
      <w:r>
        <w:rPr>
          <w:color w:val="auto"/>
        </w:rPr>
        <w:t>）》等养老服务设施规划标准基础上，</w:t>
      </w:r>
      <w:r>
        <w:rPr>
          <w:rFonts w:hint="eastAsia"/>
          <w:color w:val="auto"/>
        </w:rPr>
        <w:t>着力</w:t>
      </w:r>
      <w:r>
        <w:rPr>
          <w:color w:val="auto"/>
        </w:rPr>
        <w:t>优化</w:t>
      </w:r>
      <w:r>
        <w:rPr>
          <w:rFonts w:hint="eastAsia"/>
          <w:color w:val="auto"/>
        </w:rPr>
        <w:t>、</w:t>
      </w:r>
      <w:r>
        <w:rPr>
          <w:color w:val="auto"/>
        </w:rPr>
        <w:t>细化机构养老服务设施、居家社区养老服务设施的配置标准、建设指标等内容</w:t>
      </w:r>
      <w:r>
        <w:rPr>
          <w:rFonts w:hint="eastAsia"/>
          <w:color w:val="auto"/>
        </w:rPr>
        <w:t>。</w:t>
      </w:r>
      <w:r>
        <w:rPr>
          <w:color w:val="auto"/>
        </w:rPr>
        <w:t>按照城乡全覆盖原则，结合《北京市村庄规划导则（试行）》要求，补充村庄层级养老服务设施配置标准；突出本规划老残儿一体的理念和原则，将残疾人</w:t>
      </w:r>
      <w:r>
        <w:rPr>
          <w:rFonts w:hint="eastAsia"/>
          <w:color w:val="auto"/>
        </w:rPr>
        <w:t>托养所</w:t>
      </w:r>
      <w:r>
        <w:rPr>
          <w:color w:val="auto"/>
        </w:rPr>
        <w:t>、社区助残服务中心、儿童福利院等配置要求纳入</w:t>
      </w:r>
      <w:r>
        <w:rPr>
          <w:rFonts w:hint="eastAsia"/>
          <w:color w:val="auto"/>
        </w:rPr>
        <w:t>城乡社区养老服务设施</w:t>
      </w:r>
      <w:r>
        <w:rPr>
          <w:color w:val="auto"/>
        </w:rPr>
        <w:t>规划标准</w:t>
      </w:r>
      <w:r>
        <w:rPr>
          <w:rFonts w:hint="eastAsia"/>
          <w:color w:val="auto"/>
        </w:rPr>
        <w:t>及目标</w:t>
      </w:r>
      <w:r>
        <w:rPr>
          <w:color w:val="auto"/>
        </w:rPr>
        <w:t>中。</w:t>
      </w:r>
      <w:r>
        <w:rPr>
          <w:rFonts w:hint="eastAsia"/>
          <w:color w:val="auto"/>
        </w:rPr>
        <w:t>同时综合</w:t>
      </w:r>
      <w:r>
        <w:rPr>
          <w:color w:val="auto"/>
        </w:rPr>
        <w:t>考虑到建成区与新建区、城镇地区和农村在用地</w:t>
      </w:r>
      <w:r>
        <w:rPr>
          <w:rFonts w:hint="eastAsia"/>
          <w:color w:val="auto"/>
        </w:rPr>
        <w:t>的</w:t>
      </w:r>
      <w:r>
        <w:rPr>
          <w:color w:val="auto"/>
        </w:rPr>
        <w:t>资源等方面的差异性，规划指标留有一定弹性，以适应不同地区实际情况和发展需求。</w:t>
      </w:r>
    </w:p>
    <w:p>
      <w:pPr>
        <w:pStyle w:val="14"/>
        <w:pageBreakBefore w:val="0"/>
        <w:kinsoku/>
        <w:overflowPunct/>
        <w:topLinePunct w:val="0"/>
        <w:bidi w:val="0"/>
        <w:spacing w:after="205" w:line="560" w:lineRule="exact"/>
        <w:rPr>
          <w:color w:val="auto"/>
        </w:rPr>
      </w:pPr>
      <w:bookmarkStart w:id="358" w:name="_Toc18969_WPSOffice_Level2"/>
      <w:bookmarkStart w:id="359" w:name="_Toc28338_WPSOffice_Level2"/>
      <w:bookmarkStart w:id="360" w:name="_Toc29967_WPSOffice_Level2"/>
      <w:r>
        <w:rPr>
          <w:rFonts w:hint="eastAsia"/>
          <w:color w:val="auto"/>
        </w:rPr>
        <w:t>表</w:t>
      </w:r>
      <w:r>
        <w:rPr>
          <w:color w:val="auto"/>
        </w:rPr>
        <w:t>7</w:t>
      </w:r>
      <w:r>
        <w:rPr>
          <w:rFonts w:hint="eastAsia"/>
          <w:color w:val="auto"/>
        </w:rPr>
        <w:t xml:space="preserve"> 各类服务设施建设标准</w:t>
      </w:r>
    </w:p>
    <w:tbl>
      <w:tblPr>
        <w:tblStyle w:val="3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61"/>
        <w:gridCol w:w="1210"/>
        <w:gridCol w:w="151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365"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设施名称</w:t>
            </w:r>
          </w:p>
        </w:tc>
        <w:tc>
          <w:tcPr>
            <w:tcW w:w="1161"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建设区域</w:t>
            </w:r>
          </w:p>
        </w:tc>
        <w:tc>
          <w:tcPr>
            <w:tcW w:w="1210"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每处服务规模</w:t>
            </w:r>
          </w:p>
        </w:tc>
        <w:tc>
          <w:tcPr>
            <w:tcW w:w="1513"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每处一般</w:t>
            </w:r>
          </w:p>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规模</w:t>
            </w:r>
          </w:p>
        </w:tc>
        <w:tc>
          <w:tcPr>
            <w:tcW w:w="4009"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5" w:type="dxa"/>
            <w:vMerge w:val="restart"/>
            <w:vAlign w:val="center"/>
          </w:tcPr>
          <w:p>
            <w:pPr>
              <w:pStyle w:val="44"/>
              <w:pageBreakBefore w:val="0"/>
              <w:kinsoku/>
              <w:overflowPunct/>
              <w:topLinePunct w:val="0"/>
              <w:bidi w:val="0"/>
              <w:spacing w:line="560" w:lineRule="exact"/>
              <w:jc w:val="both"/>
              <w:rPr>
                <w:rFonts w:eastAsia="黑体"/>
                <w:b w:val="0"/>
                <w:bCs w:val="0"/>
                <w:color w:val="auto"/>
                <w:sz w:val="22"/>
                <w:szCs w:val="22"/>
              </w:rPr>
            </w:pPr>
            <w:r>
              <w:rPr>
                <w:rFonts w:hint="eastAsia" w:eastAsia="黑体"/>
                <w:b w:val="0"/>
                <w:bCs w:val="0"/>
                <w:color w:val="auto"/>
                <w:sz w:val="22"/>
                <w:szCs w:val="22"/>
              </w:rPr>
              <w:t>就近安排的机构养老服务设施（含街乡镇养老照料中心）</w:t>
            </w:r>
          </w:p>
        </w:tc>
        <w:tc>
          <w:tcPr>
            <w:tcW w:w="1161"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核心区</w:t>
            </w:r>
          </w:p>
        </w:tc>
        <w:tc>
          <w:tcPr>
            <w:tcW w:w="1210" w:type="dxa"/>
            <w:vMerge w:val="restart"/>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至20</w:t>
            </w:r>
            <w:r>
              <w:rPr>
                <w:rFonts w:hint="eastAsia" w:ascii="等线" w:hAnsi="等线" w:eastAsia="等线" w:cs="等线"/>
                <w:b w:val="0"/>
                <w:bCs w:val="0"/>
                <w:color w:val="auto"/>
                <w:sz w:val="18"/>
                <w:szCs w:val="21"/>
                <w:lang w:val="en-US" w:eastAsia="zh-CN"/>
              </w:rPr>
              <w:t>3</w:t>
            </w:r>
            <w:r>
              <w:rPr>
                <w:rFonts w:hint="eastAsia" w:ascii="等线" w:hAnsi="等线" w:eastAsia="等线" w:cs="等线"/>
                <w:b w:val="0"/>
                <w:bCs w:val="0"/>
                <w:color w:val="auto"/>
                <w:sz w:val="18"/>
                <w:szCs w:val="21"/>
              </w:rPr>
              <w:t>5年，每个街乡镇至少建设一处养老照料中心</w:t>
            </w: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不高于100床</w:t>
            </w:r>
          </w:p>
        </w:tc>
        <w:tc>
          <w:tcPr>
            <w:tcW w:w="4009" w:type="dxa"/>
            <w:vMerge w:val="restart"/>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每30-40万平方米住宅配建100床；新建机构床均建筑面积不低于40平方米；现状改扩建和其他设施改建机构床均建筑面积不低于30平方米；200床及以上需为独栋建筑，有室外活动场地；新建机构建筑高度不宜大于32米、容积率一般为1.2-2.0，现状改扩建和其他设施改建机构建筑高度不应大于54米、容积率不应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中心城区</w:t>
            </w:r>
          </w:p>
        </w:tc>
        <w:tc>
          <w:tcPr>
            <w:tcW w:w="1210"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50-150床</w:t>
            </w:r>
          </w:p>
        </w:tc>
        <w:tc>
          <w:tcPr>
            <w:tcW w:w="4009"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副中心</w:t>
            </w:r>
          </w:p>
        </w:tc>
        <w:tc>
          <w:tcPr>
            <w:tcW w:w="1210"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100-500床</w:t>
            </w:r>
          </w:p>
        </w:tc>
        <w:tc>
          <w:tcPr>
            <w:tcW w:w="4009"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多点地区及生态涵养区</w:t>
            </w:r>
          </w:p>
        </w:tc>
        <w:tc>
          <w:tcPr>
            <w:tcW w:w="1210"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100-500床</w:t>
            </w:r>
          </w:p>
        </w:tc>
        <w:tc>
          <w:tcPr>
            <w:tcW w:w="4009"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365" w:type="dxa"/>
            <w:vMerge w:val="restart"/>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社区养老</w:t>
            </w:r>
          </w:p>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服务驿站</w:t>
            </w:r>
          </w:p>
        </w:tc>
        <w:tc>
          <w:tcPr>
            <w:tcW w:w="1161" w:type="dxa"/>
            <w:vMerge w:val="restart"/>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城镇新建、改建地区</w:t>
            </w:r>
          </w:p>
        </w:tc>
        <w:tc>
          <w:tcPr>
            <w:tcW w:w="1210" w:type="dxa"/>
            <w:vMerge w:val="restart"/>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服务半径1000米及社区范围内</w:t>
            </w:r>
          </w:p>
        </w:tc>
        <w:tc>
          <w:tcPr>
            <w:tcW w:w="1513" w:type="dxa"/>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A型驿站总建筑面积控制在1000㎡以内</w:t>
            </w:r>
          </w:p>
        </w:tc>
        <w:tc>
          <w:tcPr>
            <w:tcW w:w="4009" w:type="dxa"/>
            <w:vMerge w:val="restart"/>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位于建筑低层，有独立出入口；或是独立设施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Merge w:val="continue"/>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p>
        </w:tc>
        <w:tc>
          <w:tcPr>
            <w:tcW w:w="1210" w:type="dxa"/>
            <w:vMerge w:val="continue"/>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p>
        </w:tc>
        <w:tc>
          <w:tcPr>
            <w:tcW w:w="1513" w:type="dxa"/>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B型驿站总建筑面积500㎡左右</w:t>
            </w:r>
          </w:p>
        </w:tc>
        <w:tc>
          <w:tcPr>
            <w:tcW w:w="4009"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城镇已建成区（如老旧小区等可利用用地资源较少地区）</w:t>
            </w:r>
          </w:p>
        </w:tc>
        <w:tc>
          <w:tcPr>
            <w:tcW w:w="1210" w:type="dxa"/>
            <w:vMerge w:val="continue"/>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p>
        </w:tc>
        <w:tc>
          <w:tcPr>
            <w:tcW w:w="1513" w:type="dxa"/>
            <w:vAlign w:val="center"/>
          </w:tcPr>
          <w:p>
            <w:pPr>
              <w:pStyle w:val="44"/>
              <w:pageBreakBefore w:val="0"/>
              <w:kinsoku/>
              <w:overflowPunct/>
              <w:topLinePunct w:val="0"/>
              <w:bidi w:val="0"/>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C型驿站总建筑面积300㎡左右</w:t>
            </w:r>
          </w:p>
        </w:tc>
        <w:tc>
          <w:tcPr>
            <w:tcW w:w="4009"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5" w:type="dxa"/>
            <w:vMerge w:val="restart"/>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农村幸福</w:t>
            </w:r>
          </w:p>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晚年驿站</w:t>
            </w:r>
          </w:p>
        </w:tc>
        <w:tc>
          <w:tcPr>
            <w:tcW w:w="1161" w:type="dxa"/>
            <w:vMerge w:val="restart"/>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村庄</w:t>
            </w:r>
          </w:p>
        </w:tc>
        <w:tc>
          <w:tcPr>
            <w:tcW w:w="1210" w:type="dxa"/>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500户以上</w:t>
            </w:r>
          </w:p>
        </w:tc>
        <w:tc>
          <w:tcPr>
            <w:tcW w:w="1513" w:type="dxa"/>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300-1000平方米</w:t>
            </w:r>
          </w:p>
        </w:tc>
        <w:tc>
          <w:tcPr>
            <w:tcW w:w="4009"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对应特大型、大型村庄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5" w:type="dxa"/>
            <w:vMerge w:val="continue"/>
            <w:vAlign w:val="center"/>
          </w:tcPr>
          <w:p>
            <w:pPr>
              <w:pStyle w:val="44"/>
              <w:pageBreakBefore w:val="0"/>
              <w:kinsoku/>
              <w:overflowPunct/>
              <w:topLinePunct w:val="0"/>
              <w:bidi w:val="0"/>
              <w:spacing w:line="560" w:lineRule="exact"/>
              <w:rPr>
                <w:rFonts w:eastAsia="黑体"/>
                <w:b w:val="0"/>
                <w:bCs w:val="0"/>
                <w:color w:val="auto"/>
                <w:sz w:val="22"/>
                <w:szCs w:val="22"/>
              </w:rPr>
            </w:pPr>
          </w:p>
        </w:tc>
        <w:tc>
          <w:tcPr>
            <w:tcW w:w="1161" w:type="dxa"/>
            <w:vMerge w:val="continue"/>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p>
        </w:tc>
        <w:tc>
          <w:tcPr>
            <w:tcW w:w="1210" w:type="dxa"/>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500户以下</w:t>
            </w:r>
          </w:p>
        </w:tc>
        <w:tc>
          <w:tcPr>
            <w:tcW w:w="1513" w:type="dxa"/>
            <w:vAlign w:val="center"/>
          </w:tcPr>
          <w:p>
            <w:pPr>
              <w:pStyle w:val="44"/>
              <w:pageBreakBefore w:val="0"/>
              <w:kinsoku/>
              <w:overflowPunct/>
              <w:topLinePunct w:val="0"/>
              <w:bidi w:val="0"/>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按需建设，残疾人和儿童福利设施合并计量</w:t>
            </w:r>
          </w:p>
        </w:tc>
        <w:tc>
          <w:tcPr>
            <w:tcW w:w="4009"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老年活动室用地不宜少于50平方米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5"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残疾人</w:t>
            </w:r>
          </w:p>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托养所</w:t>
            </w:r>
          </w:p>
        </w:tc>
        <w:tc>
          <w:tcPr>
            <w:tcW w:w="1161"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城镇地区</w:t>
            </w:r>
          </w:p>
        </w:tc>
        <w:tc>
          <w:tcPr>
            <w:tcW w:w="1210"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3万人</w:t>
            </w:r>
          </w:p>
        </w:tc>
        <w:tc>
          <w:tcPr>
            <w:tcW w:w="1513" w:type="dxa"/>
            <w:vAlign w:val="center"/>
          </w:tcPr>
          <w:p>
            <w:pPr>
              <w:pStyle w:val="44"/>
              <w:pageBreakBefore w:val="0"/>
              <w:kinsoku/>
              <w:overflowPunct/>
              <w:topLinePunct w:val="0"/>
              <w:bidi w:val="0"/>
              <w:spacing w:line="560" w:lineRule="exact"/>
              <w:rPr>
                <w:rFonts w:hint="eastAsia" w:ascii="等线" w:hAnsi="等线" w:eastAsia="等线" w:cs="等线"/>
                <w:b w:val="0"/>
                <w:bCs w:val="0"/>
                <w:color w:val="auto"/>
                <w:sz w:val="18"/>
                <w:szCs w:val="18"/>
                <w:lang w:val="en-US" w:eastAsia="zh-CN"/>
              </w:rPr>
            </w:pPr>
            <w:r>
              <w:rPr>
                <w:rFonts w:hint="eastAsia" w:ascii="等线" w:hAnsi="等线" w:eastAsia="等线" w:cs="等线"/>
                <w:b w:val="0"/>
                <w:bCs w:val="0"/>
                <w:color w:val="auto"/>
                <w:sz w:val="18"/>
                <w:szCs w:val="18"/>
                <w:lang w:val="en-US" w:eastAsia="zh-CN"/>
              </w:rPr>
              <w:t>1床/千人</w:t>
            </w:r>
          </w:p>
        </w:tc>
        <w:tc>
          <w:tcPr>
            <w:tcW w:w="4009"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如单独建设，床位数不少于100张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5"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社区助残</w:t>
            </w:r>
          </w:p>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服务中心</w:t>
            </w:r>
            <w:r>
              <w:rPr>
                <w:rFonts w:hint="eastAsia" w:eastAsia="黑体"/>
                <w:b w:val="0"/>
                <w:bCs w:val="0"/>
                <w:color w:val="auto"/>
                <w:sz w:val="22"/>
                <w:szCs w:val="22"/>
                <w:lang w:eastAsia="zh-CN"/>
              </w:rPr>
              <w:t>（温馨家园）</w:t>
            </w:r>
          </w:p>
        </w:tc>
        <w:tc>
          <w:tcPr>
            <w:tcW w:w="2371" w:type="dxa"/>
            <w:gridSpan w:val="2"/>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每个街道（乡镇）一处</w:t>
            </w: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300平方米</w:t>
            </w:r>
          </w:p>
        </w:tc>
        <w:tc>
          <w:tcPr>
            <w:tcW w:w="4009"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位于建筑低层，有独立出入口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65" w:type="dxa"/>
            <w:vAlign w:val="center"/>
          </w:tcPr>
          <w:p>
            <w:pPr>
              <w:pStyle w:val="44"/>
              <w:pageBreakBefore w:val="0"/>
              <w:kinsoku/>
              <w:overflowPunct/>
              <w:topLinePunct w:val="0"/>
              <w:bidi w:val="0"/>
              <w:spacing w:line="560" w:lineRule="exact"/>
              <w:rPr>
                <w:rFonts w:eastAsia="黑体"/>
                <w:b w:val="0"/>
                <w:bCs w:val="0"/>
                <w:color w:val="auto"/>
                <w:sz w:val="22"/>
                <w:szCs w:val="22"/>
              </w:rPr>
            </w:pPr>
            <w:r>
              <w:rPr>
                <w:rFonts w:hint="eastAsia" w:eastAsia="黑体"/>
                <w:b w:val="0"/>
                <w:bCs w:val="0"/>
                <w:color w:val="auto"/>
                <w:sz w:val="22"/>
                <w:szCs w:val="22"/>
              </w:rPr>
              <w:t>儿童福利院</w:t>
            </w:r>
          </w:p>
        </w:tc>
        <w:tc>
          <w:tcPr>
            <w:tcW w:w="2371" w:type="dxa"/>
            <w:gridSpan w:val="2"/>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每个行政区一处</w:t>
            </w:r>
          </w:p>
        </w:tc>
        <w:tc>
          <w:tcPr>
            <w:tcW w:w="1513" w:type="dxa"/>
            <w:vAlign w:val="center"/>
          </w:tcPr>
          <w:p>
            <w:pPr>
              <w:pStyle w:val="44"/>
              <w:pageBreakBefore w:val="0"/>
              <w:kinsoku/>
              <w:overflowPunct/>
              <w:topLinePunct w:val="0"/>
              <w:bidi w:val="0"/>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不少于100床</w:t>
            </w:r>
          </w:p>
        </w:tc>
        <w:tc>
          <w:tcPr>
            <w:tcW w:w="4009" w:type="dxa"/>
            <w:vAlign w:val="center"/>
          </w:tcPr>
          <w:p>
            <w:pPr>
              <w:pStyle w:val="44"/>
              <w:pageBreakBefore w:val="0"/>
              <w:kinsoku/>
              <w:overflowPunct/>
              <w:topLinePunct w:val="0"/>
              <w:bidi w:val="0"/>
              <w:spacing w:line="560" w:lineRule="exact"/>
              <w:rPr>
                <w:rFonts w:hint="eastAsia" w:ascii="等线" w:hAnsi="等线" w:eastAsia="等线" w:cs="等线"/>
                <w:b w:val="0"/>
                <w:bCs w:val="0"/>
                <w:color w:val="auto"/>
                <w:sz w:val="18"/>
                <w:szCs w:val="18"/>
                <w:lang w:eastAsia="zh-CN"/>
              </w:rPr>
            </w:pPr>
            <w:r>
              <w:rPr>
                <w:rFonts w:hint="eastAsia" w:ascii="等线" w:hAnsi="等线" w:eastAsia="等线" w:cs="等线"/>
                <w:b w:val="0"/>
                <w:bCs w:val="0"/>
                <w:color w:val="auto"/>
                <w:sz w:val="18"/>
                <w:szCs w:val="18"/>
                <w:lang w:eastAsia="zh-CN"/>
              </w:rPr>
              <w:t>不低于</w:t>
            </w:r>
            <w:r>
              <w:rPr>
                <w:rFonts w:hint="eastAsia" w:ascii="等线" w:hAnsi="等线" w:eastAsia="等线" w:cs="等线"/>
                <w:b w:val="0"/>
                <w:bCs w:val="0"/>
                <w:color w:val="auto"/>
                <w:sz w:val="18"/>
                <w:szCs w:val="18"/>
                <w:lang w:val="en-US" w:eastAsia="zh-CN"/>
              </w:rPr>
              <w:t>35平方米/床</w:t>
            </w:r>
          </w:p>
        </w:tc>
      </w:tr>
    </w:tbl>
    <w:p>
      <w:pPr>
        <w:pStyle w:val="4"/>
        <w:pageBreakBefore w:val="0"/>
        <w:kinsoku/>
        <w:overflowPunct/>
        <w:topLinePunct w:val="0"/>
        <w:bidi w:val="0"/>
        <w:spacing w:before="205" w:after="205" w:line="560" w:lineRule="exact"/>
        <w:rPr>
          <w:color w:val="auto"/>
        </w:rPr>
      </w:pPr>
      <w:r>
        <w:rPr>
          <w:color w:val="auto"/>
        </w:rPr>
        <w:t>第</w:t>
      </w:r>
      <w:r>
        <w:rPr>
          <w:rFonts w:hint="eastAsia"/>
          <w:color w:val="auto"/>
          <w:lang w:val="en-US" w:eastAsia="zh-CN"/>
        </w:rPr>
        <w:t>64</w:t>
      </w:r>
      <w:r>
        <w:rPr>
          <w:color w:val="auto"/>
        </w:rPr>
        <w:t>条</w:t>
      </w:r>
      <w:bookmarkEnd w:id="358"/>
      <w:bookmarkEnd w:id="359"/>
      <w:bookmarkEnd w:id="360"/>
      <w:r>
        <w:rPr>
          <w:rFonts w:hint="eastAsia"/>
          <w:color w:val="auto"/>
        </w:rPr>
        <w:t xml:space="preserve"> 鼓励设施复合利用</w:t>
      </w:r>
    </w:p>
    <w:bookmarkEnd w:id="328"/>
    <w:bookmarkEnd w:id="329"/>
    <w:bookmarkEnd w:id="330"/>
    <w:bookmarkEnd w:id="357"/>
    <w:p>
      <w:pPr>
        <w:pageBreakBefore w:val="0"/>
        <w:kinsoku/>
        <w:overflowPunct/>
        <w:topLinePunct w:val="0"/>
        <w:bidi w:val="0"/>
        <w:spacing w:line="560" w:lineRule="exact"/>
        <w:ind w:firstLine="600"/>
        <w:rPr>
          <w:color w:val="auto"/>
        </w:rPr>
      </w:pPr>
      <w:r>
        <w:rPr>
          <w:color w:val="auto"/>
        </w:rPr>
        <w:t>以养老服务设施为主线，鼓励有条件街道（乡镇）建设复合</w:t>
      </w:r>
      <w:r>
        <w:rPr>
          <w:rFonts w:hint="eastAsia"/>
          <w:color w:val="auto"/>
          <w:lang w:eastAsia="zh-CN"/>
        </w:rPr>
        <w:t>型</w:t>
      </w:r>
      <w:r>
        <w:rPr>
          <w:color w:val="auto"/>
        </w:rPr>
        <w:t>、综合</w:t>
      </w:r>
      <w:r>
        <w:rPr>
          <w:rFonts w:hint="eastAsia"/>
          <w:color w:val="auto"/>
          <w:lang w:eastAsia="zh-CN"/>
        </w:rPr>
        <w:t>型</w:t>
      </w:r>
      <w:r>
        <w:rPr>
          <w:color w:val="auto"/>
        </w:rPr>
        <w:t>服务设施，推动养老、助残设施共建共享、服务融合发展。</w:t>
      </w:r>
    </w:p>
    <w:p>
      <w:pPr>
        <w:pageBreakBefore w:val="0"/>
        <w:kinsoku/>
        <w:overflowPunct/>
        <w:topLinePunct w:val="0"/>
        <w:bidi w:val="0"/>
        <w:spacing w:line="560" w:lineRule="exact"/>
        <w:ind w:firstLine="602"/>
        <w:rPr>
          <w:color w:val="auto"/>
        </w:rPr>
      </w:pPr>
      <w:r>
        <w:rPr>
          <w:b/>
          <w:bCs/>
          <w:color w:val="auto"/>
        </w:rPr>
        <w:t>鼓励养老及相关设施混合设置、兼容设置。</w:t>
      </w:r>
      <w:r>
        <w:rPr>
          <w:rFonts w:hint="eastAsia"/>
          <w:color w:val="auto"/>
        </w:rPr>
        <w:t>充分发挥老年人照料设施建设规划标准的引导作用，</w:t>
      </w:r>
      <w:r>
        <w:rPr>
          <w:color w:val="auto"/>
        </w:rPr>
        <w:t>混合设置、兼容设置时应位于建筑</w:t>
      </w:r>
      <w:r>
        <w:rPr>
          <w:rFonts w:hint="eastAsia"/>
          <w:color w:val="auto"/>
        </w:rPr>
        <w:t>地面，</w:t>
      </w:r>
      <w:r>
        <w:rPr>
          <w:color w:val="auto"/>
        </w:rPr>
        <w:t>与其他场所进行防火分隔</w:t>
      </w:r>
      <w:r>
        <w:rPr>
          <w:rFonts w:hint="eastAsia"/>
          <w:color w:val="auto"/>
        </w:rPr>
        <w:t>，满足消防有关要求，有利于紧急情况下的人员疏散</w:t>
      </w:r>
      <w:r>
        <w:rPr>
          <w:color w:val="auto"/>
        </w:rPr>
        <w:t>。鼓励社区基本公共服务设施，如社区养老服务驿站、社区助残服务中心、社区卫生服务中心、社区室内文体活动中心、社区服务站等相邻设置或混合设置，共享部分设施和服务。</w:t>
      </w:r>
      <w:r>
        <w:rPr>
          <w:rFonts w:hint="eastAsia"/>
          <w:color w:val="auto"/>
        </w:rPr>
        <w:t>针对全市“老残儿”等长期照护对象中患有传染病和精神疾病的特定群体，布局立项建设公益性、托底性的长期照护机构。</w:t>
      </w:r>
    </w:p>
    <w:p>
      <w:pPr>
        <w:pageBreakBefore w:val="0"/>
        <w:kinsoku/>
        <w:overflowPunct/>
        <w:topLinePunct w:val="0"/>
        <w:bidi w:val="0"/>
        <w:spacing w:line="560" w:lineRule="exact"/>
        <w:ind w:firstLine="602"/>
        <w:rPr>
          <w:color w:val="auto"/>
        </w:rPr>
      </w:pPr>
      <w:r>
        <w:rPr>
          <w:rFonts w:hint="eastAsia"/>
          <w:b/>
          <w:bCs/>
          <w:color w:val="auto"/>
        </w:rPr>
        <w:t>提高基层公共文化设施利用。</w:t>
      </w:r>
      <w:r>
        <w:rPr>
          <w:rFonts w:hint="eastAsia"/>
          <w:color w:val="auto"/>
        </w:rPr>
        <w:t>实现各级养老服务设施的互通互联，提高设施的智能化管理水平，发挥设施的整体功能。加强公共文化设施服务标准建设，规范设施开放时间、服务方式、服务内容和服务标准，使之适应老年人的生理、心理特点、作息时间、利用习惯和适用方式。新增公共文化资源，按比例向老年人倾斜。</w:t>
      </w:r>
      <w:bookmarkStart w:id="361" w:name="_Toc532554188"/>
      <w:bookmarkStart w:id="362" w:name="_Toc9250"/>
    </w:p>
    <w:p>
      <w:pPr>
        <w:pStyle w:val="3"/>
        <w:pageBreakBefore w:val="0"/>
        <w:kinsoku/>
        <w:overflowPunct/>
        <w:topLinePunct w:val="0"/>
        <w:bidi w:val="0"/>
        <w:spacing w:before="205" w:after="205" w:line="560" w:lineRule="exact"/>
        <w:rPr>
          <w:color w:val="auto"/>
        </w:rPr>
      </w:pPr>
      <w:bookmarkStart w:id="363" w:name="_Toc28192"/>
      <w:bookmarkStart w:id="364" w:name="_Toc8274"/>
      <w:bookmarkStart w:id="365" w:name="_Toc27605"/>
      <w:bookmarkStart w:id="366" w:name="_Toc17426"/>
      <w:bookmarkStart w:id="367" w:name="_Toc1881"/>
      <w:bookmarkStart w:id="368" w:name="_Toc1921963133"/>
      <w:bookmarkStart w:id="369" w:name="_Toc7286"/>
      <w:r>
        <w:rPr>
          <w:color w:val="auto"/>
        </w:rPr>
        <w:t>第</w:t>
      </w:r>
      <w:r>
        <w:rPr>
          <w:rFonts w:hint="eastAsia"/>
          <w:color w:val="auto"/>
          <w:lang w:eastAsia="zh-CN"/>
        </w:rPr>
        <w:t>四</w:t>
      </w:r>
      <w:r>
        <w:rPr>
          <w:color w:val="auto"/>
        </w:rPr>
        <w:t>节</w:t>
      </w:r>
      <w:r>
        <w:rPr>
          <w:rFonts w:hint="eastAsia"/>
          <w:color w:val="auto"/>
        </w:rPr>
        <w:t xml:space="preserve"> 养老服务设施补短板行动计划</w:t>
      </w:r>
      <w:bookmarkEnd w:id="363"/>
      <w:bookmarkEnd w:id="364"/>
      <w:bookmarkEnd w:id="365"/>
      <w:bookmarkEnd w:id="366"/>
      <w:bookmarkEnd w:id="367"/>
      <w:bookmarkEnd w:id="368"/>
      <w:bookmarkEnd w:id="369"/>
    </w:p>
    <w:bookmarkEnd w:id="361"/>
    <w:bookmarkEnd w:id="362"/>
    <w:p>
      <w:pPr>
        <w:pStyle w:val="4"/>
        <w:pageBreakBefore w:val="0"/>
        <w:kinsoku/>
        <w:overflowPunct/>
        <w:topLinePunct w:val="0"/>
        <w:bidi w:val="0"/>
        <w:spacing w:before="205" w:after="205" w:line="560" w:lineRule="exact"/>
        <w:rPr>
          <w:color w:val="auto"/>
        </w:rPr>
      </w:pPr>
      <w:r>
        <w:rPr>
          <w:rStyle w:val="67"/>
          <w:rFonts w:hint="eastAsia"/>
          <w:b/>
          <w:bCs/>
          <w:color w:val="auto"/>
        </w:rPr>
        <w:t>第</w:t>
      </w:r>
      <w:r>
        <w:rPr>
          <w:rStyle w:val="67"/>
          <w:rFonts w:hint="eastAsia"/>
          <w:b/>
          <w:bCs/>
          <w:color w:val="auto"/>
          <w:lang w:val="en-US" w:eastAsia="zh-CN"/>
        </w:rPr>
        <w:t>65</w:t>
      </w:r>
      <w:r>
        <w:rPr>
          <w:rStyle w:val="67"/>
          <w:rFonts w:hint="eastAsia"/>
          <w:b/>
          <w:bCs/>
          <w:color w:val="auto"/>
        </w:rPr>
        <w:t xml:space="preserve">条 </w:t>
      </w:r>
      <w:r>
        <w:rPr>
          <w:rFonts w:hint="eastAsia"/>
          <w:color w:val="auto"/>
        </w:rPr>
        <w:t>用好养老服务设施存量，注重提质增效</w:t>
      </w:r>
      <w:bookmarkStart w:id="370" w:name="_Hlk22743811"/>
    </w:p>
    <w:p>
      <w:pPr>
        <w:pageBreakBefore w:val="0"/>
        <w:kinsoku/>
        <w:overflowPunct/>
        <w:topLinePunct w:val="0"/>
        <w:bidi w:val="0"/>
        <w:spacing w:line="560" w:lineRule="exact"/>
        <w:ind w:firstLine="602"/>
        <w:rPr>
          <w:b/>
          <w:bCs/>
          <w:color w:val="auto"/>
        </w:rPr>
      </w:pPr>
      <w:r>
        <w:rPr>
          <w:b/>
          <w:bCs/>
          <w:color w:val="auto"/>
        </w:rPr>
        <w:t>推动公办养老机构改革</w:t>
      </w:r>
      <w:r>
        <w:rPr>
          <w:rFonts w:hint="eastAsia"/>
          <w:b/>
          <w:bCs/>
          <w:color w:val="auto"/>
        </w:rPr>
        <w:t>。</w:t>
      </w:r>
      <w:r>
        <w:rPr>
          <w:color w:val="auto"/>
        </w:rPr>
        <w:t>建立</w:t>
      </w:r>
      <w:r>
        <w:rPr>
          <w:rFonts w:hint="eastAsia"/>
          <w:color w:val="auto"/>
        </w:rPr>
        <w:t>健全</w:t>
      </w:r>
      <w:r>
        <w:rPr>
          <w:color w:val="auto"/>
        </w:rPr>
        <w:t>功能明确、运行高效、权责明晰、监管有力的公办养老机构管理服务体系。科学规划养老床位建设，加快推进</w:t>
      </w:r>
      <w:r>
        <w:rPr>
          <w:rFonts w:hint="eastAsia"/>
          <w:color w:val="auto"/>
        </w:rPr>
        <w:t>各区</w:t>
      </w:r>
      <w:r>
        <w:rPr>
          <w:color w:val="auto"/>
        </w:rPr>
        <w:t>基层</w:t>
      </w:r>
      <w:r>
        <w:rPr>
          <w:rFonts w:hint="eastAsia"/>
          <w:color w:val="auto"/>
        </w:rPr>
        <w:t>公办</w:t>
      </w:r>
      <w:r>
        <w:rPr>
          <w:color w:val="auto"/>
        </w:rPr>
        <w:t>养老机构</w:t>
      </w:r>
      <w:r>
        <w:rPr>
          <w:rFonts w:hint="eastAsia"/>
          <w:color w:val="auto"/>
        </w:rPr>
        <w:t>设施</w:t>
      </w:r>
      <w:r>
        <w:rPr>
          <w:color w:val="auto"/>
        </w:rPr>
        <w:t>改造；逐步将公办养老机构</w:t>
      </w:r>
      <w:r>
        <w:rPr>
          <w:rFonts w:hint="eastAsia"/>
          <w:color w:val="auto"/>
        </w:rPr>
        <w:t>中</w:t>
      </w:r>
      <w:r>
        <w:rPr>
          <w:color w:val="auto"/>
        </w:rPr>
        <w:t>护养型床位比例提高到80%以上，提高</w:t>
      </w:r>
      <w:r>
        <w:rPr>
          <w:rFonts w:hint="eastAsia"/>
          <w:color w:val="auto"/>
        </w:rPr>
        <w:t>服务质量和统筹</w:t>
      </w:r>
      <w:r>
        <w:rPr>
          <w:color w:val="auto"/>
        </w:rPr>
        <w:t>功能，提升入住率。</w:t>
      </w:r>
    </w:p>
    <w:p>
      <w:pPr>
        <w:pageBreakBefore w:val="0"/>
        <w:kinsoku/>
        <w:overflowPunct/>
        <w:topLinePunct w:val="0"/>
        <w:bidi w:val="0"/>
        <w:spacing w:line="560" w:lineRule="exact"/>
        <w:ind w:firstLine="602"/>
        <w:rPr>
          <w:rFonts w:ascii="仿宋_GB2312" w:hAnsi="仿宋_GB2312" w:eastAsia="仿宋_GB2312" w:cs="仿宋_GB2312"/>
          <w:color w:val="auto"/>
          <w:sz w:val="32"/>
          <w:szCs w:val="32"/>
        </w:rPr>
      </w:pPr>
      <w:r>
        <w:rPr>
          <w:rFonts w:hint="eastAsia"/>
          <w:b/>
          <w:bCs/>
          <w:color w:val="auto"/>
        </w:rPr>
        <w:t>健全完善全市养老机构应急处置体制机制。</w:t>
      </w:r>
      <w:r>
        <w:rPr>
          <w:rFonts w:hint="eastAsia"/>
          <w:color w:val="auto"/>
        </w:rPr>
        <w:t>总结在新冠肺炎疫情防控工作中的经验教训，全面实现养老设施建设符合传染病防控要求，探索加强养老机构疫情防控缓冲区建设，实现连锁机构院与院、区与区之间空间统筹，各区至少明确1-2家公办养老机构，满足应急情况下老年人集中隔离、医学观察等特殊需求。完善机构建筑设计规范，对存量机构通过整改提升，优化空间布局，设置隔离观察区（或健康观察区）；对新建养老服务机构统筹规划</w:t>
      </w:r>
      <w:r>
        <w:rPr>
          <w:rFonts w:hint="eastAsia"/>
          <w:color w:val="auto"/>
          <w:lang w:eastAsia="zh-CN"/>
        </w:rPr>
        <w:t>，</w:t>
      </w:r>
      <w:r>
        <w:rPr>
          <w:rFonts w:hint="eastAsia"/>
          <w:color w:val="auto"/>
        </w:rPr>
        <w:t>建设规范标准的健康观察区及消毒室，并预留不少于2%的养老床位用于应对养老机构公共突发事件应急处置。建立常态化下养老服务机构疫情防控基本能力财政补偿机制和重大传染病防控物资战略储备库，同步调整机构收费项目，在现行床位费、护理费、餐饮费三项收费基础上增设防疫费，减轻机构防疫负担。</w:t>
      </w:r>
    </w:p>
    <w:p>
      <w:pPr>
        <w:pageBreakBefore w:val="0"/>
        <w:kinsoku/>
        <w:overflowPunct/>
        <w:topLinePunct w:val="0"/>
        <w:bidi w:val="0"/>
        <w:spacing w:line="560" w:lineRule="exact"/>
        <w:ind w:firstLine="602"/>
        <w:rPr>
          <w:rFonts w:hint="eastAsia"/>
          <w:color w:val="auto"/>
        </w:rPr>
      </w:pPr>
      <w:r>
        <w:rPr>
          <w:rFonts w:hint="eastAsia"/>
          <w:b/>
          <w:bCs/>
          <w:color w:val="auto"/>
        </w:rPr>
        <w:t>扩大集中式居家养老机构试点。</w:t>
      </w:r>
      <w:r>
        <w:rPr>
          <w:rFonts w:hint="eastAsia"/>
          <w:color w:val="auto"/>
        </w:rPr>
        <w:t>集中式居家养老机构应配建养老院和社区卫生服务中心(站)，餐厅、配套生活服务设施可单独办理市场主体登记手续。经民政部门核定的集中式居家养老试点机构视同养老机构享受水电气热居民价格和运营补贴，参照居民住宅实行房屋公共维修基金制度。</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66</w:t>
      </w:r>
      <w:r>
        <w:rPr>
          <w:rFonts w:hint="eastAsia"/>
          <w:color w:val="auto"/>
        </w:rPr>
        <w:t>条 控制养老服务设施变量，稳定服务供给</w:t>
      </w:r>
    </w:p>
    <w:p>
      <w:pPr>
        <w:pageBreakBefore w:val="0"/>
        <w:kinsoku/>
        <w:overflowPunct/>
        <w:topLinePunct w:val="0"/>
        <w:bidi w:val="0"/>
        <w:spacing w:line="560" w:lineRule="exact"/>
        <w:ind w:firstLine="602"/>
        <w:rPr>
          <w:color w:val="auto"/>
        </w:rPr>
      </w:pPr>
      <w:r>
        <w:rPr>
          <w:b/>
          <w:bCs/>
          <w:color w:val="auto"/>
        </w:rPr>
        <w:t>确保存量设施合法合规</w:t>
      </w:r>
      <w:r>
        <w:rPr>
          <w:rFonts w:hint="eastAsia"/>
          <w:b/>
          <w:bCs/>
          <w:color w:val="auto"/>
        </w:rPr>
        <w:t>。</w:t>
      </w:r>
      <w:r>
        <w:rPr>
          <w:rFonts w:hint="eastAsia"/>
          <w:color w:val="auto"/>
        </w:rPr>
        <w:t>坚持养老服务设施“动态调整、只增不减”原则，现状养老服务设施与规划不冲突的，在控制性详细规划和区域规划综合实施方案中予以确认；存在不一致、规划可以调整的，通过规划论证原则上予以保留；存在重大冲突的，应在控制性详细规划和区域规划综合实施方案中优先落实养老设施新点位后再调整。</w:t>
      </w:r>
    </w:p>
    <w:p>
      <w:pPr>
        <w:pageBreakBefore w:val="0"/>
        <w:kinsoku/>
        <w:overflowPunct/>
        <w:topLinePunct w:val="0"/>
        <w:bidi w:val="0"/>
        <w:spacing w:line="560" w:lineRule="exact"/>
        <w:ind w:firstLine="602"/>
        <w:rPr>
          <w:color w:val="auto"/>
        </w:rPr>
      </w:pPr>
      <w:r>
        <w:rPr>
          <w:b/>
          <w:bCs/>
          <w:color w:val="auto"/>
        </w:rPr>
        <w:t>挖潜存量用地用于养老设施</w:t>
      </w:r>
      <w:r>
        <w:rPr>
          <w:rFonts w:hint="eastAsia"/>
          <w:b/>
          <w:bCs/>
          <w:color w:val="auto"/>
        </w:rPr>
        <w:t>。</w:t>
      </w:r>
      <w:r>
        <w:rPr>
          <w:color w:val="auto"/>
        </w:rPr>
        <w:t>落实</w:t>
      </w:r>
      <w:r>
        <w:rPr>
          <w:rFonts w:hint="eastAsia"/>
          <w:color w:val="auto"/>
        </w:rPr>
        <w:t>自然</w:t>
      </w:r>
      <w:r>
        <w:rPr>
          <w:color w:val="auto"/>
        </w:rPr>
        <w:t>资源部《</w:t>
      </w:r>
      <w:r>
        <w:rPr>
          <w:rFonts w:hint="eastAsia"/>
          <w:color w:val="auto"/>
        </w:rPr>
        <w:t>关于加强规划和用地保障支持养老服务发展的指导意见</w:t>
      </w:r>
      <w:r>
        <w:rPr>
          <w:color w:val="auto"/>
        </w:rPr>
        <w:t>》，利用《建设项目规划使用性质正面和负面清单》，增加养老</w:t>
      </w:r>
      <w:r>
        <w:rPr>
          <w:rFonts w:hint="eastAsia"/>
          <w:color w:val="auto"/>
        </w:rPr>
        <w:t>服务</w:t>
      </w:r>
      <w:r>
        <w:rPr>
          <w:color w:val="auto"/>
        </w:rPr>
        <w:t>设施用地总量，</w:t>
      </w:r>
      <w:r>
        <w:rPr>
          <w:rFonts w:hint="eastAsia"/>
          <w:color w:val="auto"/>
        </w:rPr>
        <w:t>根据实际需求，鼓励依据相关程序利用工业、仓储等存量房屋举办养老机构。</w:t>
      </w:r>
      <w:r>
        <w:rPr>
          <w:color w:val="auto"/>
        </w:rPr>
        <w:t>调动农民和企业</w:t>
      </w:r>
      <w:r>
        <w:rPr>
          <w:rFonts w:hint="eastAsia"/>
          <w:color w:val="auto"/>
        </w:rPr>
        <w:t>参与养老服务</w:t>
      </w:r>
      <w:r>
        <w:rPr>
          <w:color w:val="auto"/>
        </w:rPr>
        <w:t>的积极性，利用农村闲置土地、改造农民闲置住房，</w:t>
      </w:r>
      <w:r>
        <w:rPr>
          <w:rFonts w:hint="eastAsia"/>
          <w:color w:val="auto"/>
        </w:rPr>
        <w:t>加大</w:t>
      </w:r>
      <w:r>
        <w:rPr>
          <w:color w:val="auto"/>
        </w:rPr>
        <w:t>养老</w:t>
      </w:r>
      <w:r>
        <w:rPr>
          <w:rFonts w:hint="eastAsia"/>
          <w:color w:val="auto"/>
        </w:rPr>
        <w:t>服务</w:t>
      </w:r>
      <w:r>
        <w:rPr>
          <w:color w:val="auto"/>
        </w:rPr>
        <w:t>设施</w:t>
      </w:r>
      <w:r>
        <w:rPr>
          <w:rFonts w:hint="eastAsia"/>
          <w:color w:val="auto"/>
        </w:rPr>
        <w:t>建设力度</w:t>
      </w:r>
      <w:r>
        <w:rPr>
          <w:color w:val="auto"/>
        </w:rPr>
        <w:t>。</w:t>
      </w:r>
    </w:p>
    <w:p>
      <w:pPr>
        <w:pageBreakBefore w:val="0"/>
        <w:kinsoku/>
        <w:overflowPunct/>
        <w:topLinePunct w:val="0"/>
        <w:bidi w:val="0"/>
        <w:spacing w:line="560" w:lineRule="exact"/>
        <w:ind w:firstLine="602"/>
        <w:rPr>
          <w:b/>
          <w:bCs/>
          <w:color w:val="auto"/>
        </w:rPr>
      </w:pPr>
      <w:r>
        <w:rPr>
          <w:b/>
          <w:bCs/>
          <w:color w:val="auto"/>
        </w:rPr>
        <w:t>发掘社会设施资源用于养老</w:t>
      </w:r>
      <w:r>
        <w:rPr>
          <w:rFonts w:hint="eastAsia"/>
          <w:b/>
          <w:bCs/>
          <w:color w:val="auto"/>
        </w:rPr>
        <w:t>服务</w:t>
      </w:r>
      <w:r>
        <w:rPr>
          <w:b/>
          <w:bCs/>
          <w:color w:val="auto"/>
        </w:rPr>
        <w:t>设施</w:t>
      </w:r>
      <w:r>
        <w:rPr>
          <w:rFonts w:hint="eastAsia"/>
          <w:b/>
          <w:bCs/>
          <w:color w:val="auto"/>
        </w:rPr>
        <w:t>。</w:t>
      </w:r>
      <w:r>
        <w:rPr>
          <w:color w:val="auto"/>
        </w:rPr>
        <w:t>发掘社会闲置资源，鼓励疏解腾退的厂房、校舍、培训</w:t>
      </w:r>
      <w:r>
        <w:rPr>
          <w:rFonts w:hint="eastAsia"/>
          <w:color w:val="auto"/>
          <w:lang w:eastAsia="zh-CN"/>
        </w:rPr>
        <w:t>疗养机构</w:t>
      </w:r>
      <w:r>
        <w:rPr>
          <w:color w:val="auto"/>
        </w:rPr>
        <w:t>等设施，优先用于</w:t>
      </w:r>
      <w:r>
        <w:rPr>
          <w:rFonts w:hint="eastAsia"/>
          <w:color w:val="auto"/>
        </w:rPr>
        <w:t>养老服务设施等城市公共服务设施；提高</w:t>
      </w:r>
      <w:r>
        <w:rPr>
          <w:color w:val="auto"/>
        </w:rPr>
        <w:t>设施综合利用</w:t>
      </w:r>
      <w:r>
        <w:rPr>
          <w:rFonts w:hint="eastAsia"/>
          <w:color w:val="auto"/>
        </w:rPr>
        <w:t>率</w:t>
      </w:r>
      <w:r>
        <w:rPr>
          <w:color w:val="auto"/>
        </w:rPr>
        <w:t>，鼓励将养老设施与其他公共服务基础设施集中设置，分时段、分空间使用，提高服务效率和节约土地资源。</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67</w:t>
      </w:r>
      <w:r>
        <w:rPr>
          <w:rFonts w:hint="eastAsia"/>
          <w:color w:val="auto"/>
        </w:rPr>
        <w:t>条 保障养老服务设施增量，补足总量缺口</w:t>
      </w:r>
    </w:p>
    <w:p>
      <w:pPr>
        <w:pageBreakBefore w:val="0"/>
        <w:kinsoku/>
        <w:overflowPunct/>
        <w:topLinePunct w:val="0"/>
        <w:bidi w:val="0"/>
        <w:spacing w:line="560" w:lineRule="exact"/>
        <w:ind w:firstLine="602"/>
        <w:rPr>
          <w:color w:val="auto"/>
        </w:rPr>
      </w:pPr>
      <w:r>
        <w:rPr>
          <w:b/>
          <w:color w:val="auto"/>
        </w:rPr>
        <w:t>推进</w:t>
      </w:r>
      <w:r>
        <w:rPr>
          <w:rFonts w:hint="eastAsia"/>
          <w:b/>
          <w:color w:val="auto"/>
        </w:rPr>
        <w:t>各区公建机</w:t>
      </w:r>
      <w:r>
        <w:rPr>
          <w:b/>
          <w:color w:val="auto"/>
        </w:rPr>
        <w:t>构养老</w:t>
      </w:r>
      <w:r>
        <w:rPr>
          <w:rFonts w:hint="eastAsia"/>
          <w:b/>
          <w:color w:val="auto"/>
        </w:rPr>
        <w:t>服务</w:t>
      </w:r>
      <w:r>
        <w:rPr>
          <w:b/>
          <w:color w:val="auto"/>
        </w:rPr>
        <w:t>设施建设</w:t>
      </w:r>
      <w:r>
        <w:rPr>
          <w:rFonts w:hint="eastAsia"/>
          <w:b/>
          <w:color w:val="auto"/>
        </w:rPr>
        <w:t>。</w:t>
      </w:r>
      <w:r>
        <w:rPr>
          <w:color w:val="auto"/>
        </w:rPr>
        <w:t>以补足</w:t>
      </w:r>
      <w:r>
        <w:rPr>
          <w:rFonts w:hint="eastAsia"/>
          <w:color w:val="auto"/>
        </w:rPr>
        <w:t>每</w:t>
      </w:r>
      <w:r>
        <w:rPr>
          <w:color w:val="auto"/>
        </w:rPr>
        <w:t>区</w:t>
      </w:r>
      <w:r>
        <w:rPr>
          <w:rFonts w:hint="eastAsia"/>
          <w:color w:val="auto"/>
        </w:rPr>
        <w:t>至少一所</w:t>
      </w:r>
      <w:r>
        <w:rPr>
          <w:color w:val="auto"/>
        </w:rPr>
        <w:t>400张床位</w:t>
      </w:r>
      <w:r>
        <w:rPr>
          <w:rFonts w:hint="eastAsia"/>
          <w:color w:val="auto"/>
        </w:rPr>
        <w:t>的区</w:t>
      </w:r>
      <w:r>
        <w:rPr>
          <w:color w:val="auto"/>
        </w:rPr>
        <w:t>级机构养老</w:t>
      </w:r>
      <w:r>
        <w:rPr>
          <w:rFonts w:hint="eastAsia"/>
          <w:color w:val="auto"/>
        </w:rPr>
        <w:t>服务设施</w:t>
      </w:r>
      <w:r>
        <w:rPr>
          <w:color w:val="auto"/>
        </w:rPr>
        <w:t>缺口为重点，依托建设用地存量资源，加速新建形成一批区级养老</w:t>
      </w:r>
      <w:r>
        <w:rPr>
          <w:rFonts w:hint="eastAsia"/>
          <w:color w:val="auto"/>
        </w:rPr>
        <w:t>服务</w:t>
      </w:r>
      <w:r>
        <w:rPr>
          <w:color w:val="auto"/>
        </w:rPr>
        <w:t>设施，满足老年人就近养老、方便就医、交通便捷、环境宜居等需求，示范带动全市机构养老</w:t>
      </w:r>
      <w:r>
        <w:rPr>
          <w:rFonts w:hint="eastAsia"/>
          <w:color w:val="auto"/>
        </w:rPr>
        <w:t>服务设施</w:t>
      </w:r>
      <w:r>
        <w:rPr>
          <w:color w:val="auto"/>
        </w:rPr>
        <w:t>专业化建设和发展，推进城乡养老</w:t>
      </w:r>
      <w:r>
        <w:rPr>
          <w:rFonts w:hint="eastAsia"/>
          <w:color w:val="auto"/>
        </w:rPr>
        <w:t>服务</w:t>
      </w:r>
      <w:r>
        <w:rPr>
          <w:color w:val="auto"/>
        </w:rPr>
        <w:t>设施广覆盖。严格新建小区养老</w:t>
      </w:r>
      <w:r>
        <w:rPr>
          <w:rFonts w:hint="eastAsia"/>
          <w:color w:val="auto"/>
        </w:rPr>
        <w:t>服务</w:t>
      </w:r>
      <w:r>
        <w:rPr>
          <w:color w:val="auto"/>
        </w:rPr>
        <w:t>设施配建要求，按规定建设的小区</w:t>
      </w:r>
      <w:r>
        <w:rPr>
          <w:rFonts w:hint="eastAsia"/>
          <w:color w:val="auto"/>
        </w:rPr>
        <w:t>配套</w:t>
      </w:r>
      <w:r>
        <w:rPr>
          <w:color w:val="auto"/>
        </w:rPr>
        <w:t>养老</w:t>
      </w:r>
      <w:r>
        <w:rPr>
          <w:rFonts w:hint="eastAsia"/>
          <w:color w:val="auto"/>
        </w:rPr>
        <w:t>服务设</w:t>
      </w:r>
      <w:r>
        <w:rPr>
          <w:color w:val="auto"/>
        </w:rPr>
        <w:t>施移交政府后，由民政部</w:t>
      </w:r>
      <w:r>
        <w:rPr>
          <w:rFonts w:hint="eastAsia"/>
          <w:color w:val="auto"/>
        </w:rPr>
        <w:t>门按规范程序运营，面向</w:t>
      </w:r>
      <w:r>
        <w:rPr>
          <w:color w:val="auto"/>
        </w:rPr>
        <w:t>社区</w:t>
      </w:r>
      <w:r>
        <w:rPr>
          <w:rFonts w:hint="eastAsia"/>
          <w:color w:val="auto"/>
        </w:rPr>
        <w:t>开展</w:t>
      </w:r>
      <w:r>
        <w:rPr>
          <w:color w:val="auto"/>
        </w:rPr>
        <w:t>养老服务。</w:t>
      </w:r>
    </w:p>
    <w:p>
      <w:pPr>
        <w:pageBreakBefore w:val="0"/>
        <w:kinsoku/>
        <w:overflowPunct/>
        <w:topLinePunct w:val="0"/>
        <w:bidi w:val="0"/>
        <w:spacing w:line="560" w:lineRule="exact"/>
        <w:ind w:firstLine="602"/>
        <w:rPr>
          <w:b/>
          <w:bCs/>
          <w:color w:val="auto"/>
        </w:rPr>
      </w:pPr>
      <w:r>
        <w:rPr>
          <w:b/>
          <w:bCs/>
          <w:color w:val="auto"/>
        </w:rPr>
        <w:t>提升农村地区养老服务设施覆盖水平</w:t>
      </w:r>
      <w:r>
        <w:rPr>
          <w:rFonts w:hint="eastAsia"/>
          <w:b/>
          <w:bCs/>
          <w:color w:val="auto"/>
        </w:rPr>
        <w:t>。</w:t>
      </w:r>
      <w:r>
        <w:rPr>
          <w:color w:val="auto"/>
        </w:rPr>
        <w:t>按照“乡镇敬老院（养老照料中心）+村养老服务站+民居服务点”的</w:t>
      </w:r>
      <w:r>
        <w:rPr>
          <w:rFonts w:hint="eastAsia"/>
          <w:color w:val="auto"/>
        </w:rPr>
        <w:t>“以院统站带点”服务</w:t>
      </w:r>
      <w:r>
        <w:rPr>
          <w:color w:val="auto"/>
        </w:rPr>
        <w:t>模式</w:t>
      </w:r>
      <w:r>
        <w:rPr>
          <w:rFonts w:hint="eastAsia"/>
          <w:color w:val="auto"/>
        </w:rPr>
        <w:t>，推进</w:t>
      </w:r>
      <w:r>
        <w:rPr>
          <w:color w:val="auto"/>
        </w:rPr>
        <w:t>规划建设农村养老服务设施体系。</w:t>
      </w:r>
    </w:p>
    <w:p>
      <w:pPr>
        <w:pageBreakBefore w:val="0"/>
        <w:widowControl/>
        <w:kinsoku/>
        <w:overflowPunct/>
        <w:topLinePunct w:val="0"/>
        <w:bidi w:val="0"/>
        <w:spacing w:line="560" w:lineRule="exact"/>
        <w:ind w:left="0" w:leftChars="0" w:firstLine="0" w:firstLineChars="0"/>
        <w:jc w:val="left"/>
        <w:rPr>
          <w:rFonts w:cs="Times New Roman"/>
          <w:color w:val="auto"/>
          <w:szCs w:val="30"/>
        </w:rPr>
      </w:pPr>
      <w:r>
        <w:rPr>
          <w:rFonts w:cs="Times New Roman"/>
          <w:color w:val="auto"/>
          <w:szCs w:val="30"/>
        </w:rPr>
        <w:br w:type="page"/>
      </w:r>
    </w:p>
    <w:bookmarkEnd w:id="370"/>
    <w:p>
      <w:pPr>
        <w:pStyle w:val="2"/>
        <w:pageBreakBefore w:val="0"/>
        <w:kinsoku/>
        <w:overflowPunct/>
        <w:topLinePunct w:val="0"/>
        <w:bidi w:val="0"/>
        <w:spacing w:after="411" w:line="560" w:lineRule="exact"/>
        <w:rPr>
          <w:color w:val="auto"/>
        </w:rPr>
      </w:pPr>
      <w:bookmarkStart w:id="371" w:name="_Toc12502"/>
      <w:bookmarkStart w:id="372" w:name="_Toc21072"/>
      <w:bookmarkStart w:id="373" w:name="_Toc20185"/>
      <w:bookmarkStart w:id="374" w:name="_Toc23378"/>
      <w:bookmarkStart w:id="375" w:name="_Toc40085570"/>
      <w:bookmarkStart w:id="376" w:name="_Toc19186"/>
      <w:bookmarkStart w:id="377" w:name="_Toc6982"/>
      <w:bookmarkStart w:id="378" w:name="_Toc221317838"/>
      <w:r>
        <w:rPr>
          <w:rFonts w:hint="eastAsia"/>
          <w:color w:val="auto"/>
        </w:rPr>
        <w:t>第六章 培育发展养老服务产业</w:t>
      </w:r>
      <w:bookmarkEnd w:id="5"/>
      <w:bookmarkEnd w:id="371"/>
      <w:bookmarkEnd w:id="372"/>
      <w:bookmarkEnd w:id="373"/>
      <w:bookmarkEnd w:id="374"/>
      <w:bookmarkEnd w:id="375"/>
      <w:bookmarkEnd w:id="376"/>
      <w:bookmarkEnd w:id="377"/>
      <w:bookmarkEnd w:id="378"/>
    </w:p>
    <w:p>
      <w:pPr>
        <w:pageBreakBefore w:val="0"/>
        <w:kinsoku/>
        <w:overflowPunct/>
        <w:topLinePunct w:val="0"/>
        <w:bidi w:val="0"/>
        <w:spacing w:line="560" w:lineRule="exact"/>
        <w:ind w:firstLine="600"/>
        <w:rPr>
          <w:color w:val="auto"/>
        </w:rPr>
      </w:pPr>
      <w:bookmarkStart w:id="379" w:name="_Toc23443_WPSOffice_Level2"/>
      <w:bookmarkStart w:id="380" w:name="_Toc27971_WPSOffice_Level2"/>
      <w:bookmarkStart w:id="381" w:name="_Toc19262_WPSOffice_Level2"/>
      <w:bookmarkStart w:id="382" w:name="_Toc27458_WPSOffice_Level2"/>
      <w:r>
        <w:rPr>
          <w:rFonts w:hint="eastAsia"/>
          <w:color w:val="auto"/>
        </w:rPr>
        <w:t>全面开放养老服务市场，优化营商环境，促进养老服务消费，使社会力量逐步成为提供养老服务的主体。充分利用北京现有的科技优势和人才优势，逐步优化产业结构，建设创新引领、协同发展的产业体系，深化互联网、大数据、云计算、人工智能和养老服务产业融合发展。发挥北京不同区域的区位优势，形成特色优势鲜明的养老服务产业格局。</w:t>
      </w:r>
    </w:p>
    <w:p>
      <w:pPr>
        <w:pageBreakBefore w:val="0"/>
        <w:kinsoku/>
        <w:overflowPunct/>
        <w:topLinePunct w:val="0"/>
        <w:bidi w:val="0"/>
        <w:spacing w:line="560" w:lineRule="exact"/>
        <w:ind w:firstLine="600"/>
        <w:rPr>
          <w:rFonts w:cs="仿宋"/>
          <w:color w:val="auto"/>
          <w:szCs w:val="30"/>
        </w:rPr>
      </w:pPr>
      <w:r>
        <w:rPr>
          <w:rFonts w:hint="eastAsia" w:cs="仿宋"/>
          <w:color w:val="auto"/>
          <w:szCs w:val="30"/>
        </w:rPr>
        <w:t>充分发挥市场在养老服务资源配置中的决定性作用，按照全面放开、非禁即入的原则，鼓励品牌连锁企业做大做强，激励社会资本投入养老领域，鼓励慈善做养老，支持各类市场主体增加养老服务和产品供给，降低专业化养老供应商自身</w:t>
      </w:r>
      <w:r>
        <w:rPr>
          <w:rFonts w:cs="仿宋"/>
          <w:color w:val="auto"/>
          <w:szCs w:val="30"/>
        </w:rPr>
        <w:t>税负</w:t>
      </w:r>
      <w:r>
        <w:rPr>
          <w:rFonts w:hint="eastAsia" w:cs="仿宋"/>
          <w:color w:val="auto"/>
          <w:szCs w:val="30"/>
        </w:rPr>
        <w:t>。实施老年产品用品科技兴业战略，编制北京市养老服务产品用品发展指导目录，大力推进养老服务产业市场化进程。</w:t>
      </w:r>
    </w:p>
    <w:p>
      <w:pPr>
        <w:pStyle w:val="3"/>
        <w:pageBreakBefore w:val="0"/>
        <w:kinsoku/>
        <w:overflowPunct/>
        <w:topLinePunct w:val="0"/>
        <w:bidi w:val="0"/>
        <w:spacing w:before="205" w:after="205" w:line="560" w:lineRule="exact"/>
        <w:rPr>
          <w:rFonts w:cs="仿宋"/>
          <w:color w:val="auto"/>
          <w:szCs w:val="30"/>
        </w:rPr>
      </w:pPr>
      <w:bookmarkStart w:id="383" w:name="_Toc2022721639"/>
      <w:r>
        <w:rPr>
          <w:rFonts w:hint="eastAsia"/>
          <w:color w:val="auto"/>
        </w:rPr>
        <w:t>第一节 全面开放养老服务市场</w:t>
      </w:r>
      <w:bookmarkEnd w:id="383"/>
    </w:p>
    <w:p>
      <w:pPr>
        <w:pStyle w:val="4"/>
        <w:pageBreakBefore w:val="0"/>
        <w:kinsoku/>
        <w:overflowPunct/>
        <w:topLinePunct w:val="0"/>
        <w:bidi w:val="0"/>
        <w:spacing w:before="205" w:after="205" w:line="560" w:lineRule="exact"/>
        <w:rPr>
          <w:color w:val="auto"/>
        </w:rPr>
      </w:pPr>
      <w:bookmarkStart w:id="384" w:name="_Toc25698_WPSOffice_Level2"/>
      <w:bookmarkStart w:id="385" w:name="_Toc11240_WPSOffice_Level2"/>
      <w:bookmarkStart w:id="386" w:name="_Toc7104"/>
      <w:r>
        <w:rPr>
          <w:rFonts w:hint="eastAsia"/>
          <w:color w:val="auto"/>
        </w:rPr>
        <w:t>第</w:t>
      </w:r>
      <w:r>
        <w:rPr>
          <w:rFonts w:hint="eastAsia"/>
          <w:color w:val="auto"/>
          <w:lang w:val="en-US" w:eastAsia="zh-CN"/>
        </w:rPr>
        <w:t>68</w:t>
      </w:r>
      <w:r>
        <w:rPr>
          <w:rFonts w:hint="eastAsia"/>
          <w:color w:val="auto"/>
        </w:rPr>
        <w:t>条 健全长期照护服务体系</w:t>
      </w:r>
    </w:p>
    <w:p>
      <w:pPr>
        <w:pageBreakBefore w:val="0"/>
        <w:kinsoku/>
        <w:overflowPunct/>
        <w:topLinePunct w:val="0"/>
        <w:bidi w:val="0"/>
        <w:spacing w:line="560" w:lineRule="exact"/>
        <w:ind w:firstLine="600"/>
        <w:rPr>
          <w:color w:val="auto"/>
        </w:rPr>
      </w:pPr>
      <w:r>
        <w:rPr>
          <w:rFonts w:hint="eastAsia"/>
          <w:color w:val="auto"/>
        </w:rPr>
        <w:t>建立长期照护服务项目、质量评价等行业规范，构建居家、社区、机构相衔接的专业化长期照护服务体系。积极稳妥推进长期护理保险制度试点，鼓励发展商业性长期护理保险产品。加快培育长期照护服务机构，全面落实养老服务补贴津贴政策，加大对经济困难高龄、失能老年人的长期照护费用支持。</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69</w:t>
      </w:r>
      <w:r>
        <w:rPr>
          <w:rFonts w:hint="eastAsia"/>
          <w:color w:val="auto"/>
        </w:rPr>
        <w:t>条 推进居家社区适老化建设</w:t>
      </w:r>
    </w:p>
    <w:p>
      <w:pPr>
        <w:pageBreakBefore w:val="0"/>
        <w:kinsoku/>
        <w:overflowPunct/>
        <w:topLinePunct w:val="0"/>
        <w:bidi w:val="0"/>
        <w:spacing w:line="560" w:lineRule="exact"/>
        <w:ind w:firstLine="600"/>
        <w:rPr>
          <w:color w:val="auto"/>
        </w:rPr>
      </w:pPr>
      <w:r>
        <w:rPr>
          <w:rFonts w:hint="eastAsia"/>
          <w:color w:val="auto"/>
        </w:rPr>
        <w:t>加强老年无障碍环境建设，推进社区老年宜居环境建设，加快推动多层老旧住宅加装电梯工作。制定居家适老化改造消费激励政策，采取阶梯式补贴方式引导社会家庭开展居家适老化改造。</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70</w:t>
      </w:r>
      <w:r>
        <w:rPr>
          <w:rFonts w:hint="eastAsia"/>
          <w:color w:val="auto"/>
        </w:rPr>
        <w:t>条 完善老年人关爱服务体系</w:t>
      </w:r>
    </w:p>
    <w:p>
      <w:pPr>
        <w:pageBreakBefore w:val="0"/>
        <w:kinsoku/>
        <w:overflowPunct/>
        <w:topLinePunct w:val="0"/>
        <w:bidi w:val="0"/>
        <w:spacing w:line="560" w:lineRule="exact"/>
        <w:ind w:firstLine="600"/>
        <w:rPr>
          <w:color w:val="auto"/>
        </w:rPr>
      </w:pPr>
      <w:r>
        <w:rPr>
          <w:rFonts w:hint="eastAsia"/>
          <w:color w:val="auto"/>
        </w:rPr>
        <w:t>全面推行老年人巡视探访，建立“养老服务顾问”制度，探索实行“物业服务</w:t>
      </w:r>
      <w:r>
        <w:rPr>
          <w:color w:val="auto"/>
        </w:rPr>
        <w:t>+</w:t>
      </w:r>
      <w:r>
        <w:rPr>
          <w:rFonts w:hint="eastAsia"/>
          <w:color w:val="auto"/>
        </w:rPr>
        <w:t>养老服务”模式。深化特殊家庭老年人通过代理服务入住养老机构工作，开展老年人监护服务。支持发展老年教育、老年文化，拓展文化养老、健康养老等新型消费领域。</w:t>
      </w:r>
    </w:p>
    <w:bookmarkEnd w:id="384"/>
    <w:bookmarkEnd w:id="385"/>
    <w:bookmarkEnd w:id="386"/>
    <w:p>
      <w:pPr>
        <w:pStyle w:val="3"/>
        <w:pageBreakBefore w:val="0"/>
        <w:kinsoku/>
        <w:overflowPunct/>
        <w:topLinePunct w:val="0"/>
        <w:bidi w:val="0"/>
        <w:spacing w:before="205" w:after="205" w:line="560" w:lineRule="exact"/>
        <w:rPr>
          <w:color w:val="auto"/>
        </w:rPr>
      </w:pPr>
      <w:bookmarkStart w:id="387" w:name="_Toc12296"/>
      <w:bookmarkStart w:id="388" w:name="_Toc10656"/>
      <w:bookmarkStart w:id="389" w:name="_Toc26416"/>
      <w:bookmarkStart w:id="390" w:name="_Toc15658"/>
      <w:bookmarkStart w:id="391" w:name="_Toc3861"/>
      <w:bookmarkStart w:id="392" w:name="_Toc11346"/>
      <w:bookmarkStart w:id="393" w:name="_Toc1305578704"/>
      <w:r>
        <w:rPr>
          <w:rFonts w:hint="eastAsia"/>
          <w:color w:val="auto"/>
        </w:rPr>
        <w:t>第二节 推动智慧养老发展</w:t>
      </w:r>
      <w:bookmarkEnd w:id="387"/>
      <w:bookmarkEnd w:id="388"/>
      <w:bookmarkEnd w:id="389"/>
      <w:bookmarkEnd w:id="390"/>
      <w:bookmarkEnd w:id="391"/>
      <w:bookmarkEnd w:id="392"/>
      <w:bookmarkEnd w:id="393"/>
    </w:p>
    <w:p>
      <w:pPr>
        <w:pStyle w:val="4"/>
        <w:pageBreakBefore w:val="0"/>
        <w:kinsoku/>
        <w:overflowPunct/>
        <w:topLinePunct w:val="0"/>
        <w:bidi w:val="0"/>
        <w:spacing w:before="205" w:after="205" w:line="560" w:lineRule="exact"/>
        <w:rPr>
          <w:color w:val="auto"/>
        </w:rPr>
      </w:pPr>
      <w:bookmarkStart w:id="394" w:name="_Toc8252_WPSOffice_Level2"/>
      <w:bookmarkStart w:id="395" w:name="_Toc4026"/>
      <w:bookmarkStart w:id="396" w:name="_Toc5927_WPSOffice_Level2"/>
      <w:bookmarkStart w:id="397" w:name="_Toc32715_WPSOffice_Level2"/>
      <w:bookmarkStart w:id="398" w:name="_Toc16846687"/>
      <w:r>
        <w:rPr>
          <w:color w:val="auto"/>
        </w:rPr>
        <w:t>第</w:t>
      </w:r>
      <w:r>
        <w:rPr>
          <w:rFonts w:hint="eastAsia"/>
          <w:color w:val="auto"/>
          <w:lang w:val="en-US" w:eastAsia="zh-CN"/>
        </w:rPr>
        <w:t>71</w:t>
      </w:r>
      <w:r>
        <w:rPr>
          <w:color w:val="auto"/>
        </w:rPr>
        <w:t>条</w:t>
      </w:r>
      <w:bookmarkEnd w:id="394"/>
      <w:bookmarkEnd w:id="395"/>
      <w:bookmarkEnd w:id="396"/>
      <w:bookmarkEnd w:id="397"/>
      <w:r>
        <w:rPr>
          <w:rFonts w:hint="eastAsia"/>
          <w:color w:val="auto"/>
        </w:rPr>
        <w:t xml:space="preserve"> 推动科技养老产业发展</w:t>
      </w:r>
      <w:bookmarkEnd w:id="398"/>
    </w:p>
    <w:p>
      <w:pPr>
        <w:pageBreakBefore w:val="0"/>
        <w:kinsoku/>
        <w:overflowPunct/>
        <w:topLinePunct w:val="0"/>
        <w:bidi w:val="0"/>
        <w:spacing w:line="560" w:lineRule="exact"/>
        <w:ind w:firstLine="600"/>
        <w:rPr>
          <w:color w:val="auto"/>
        </w:rPr>
      </w:pPr>
      <w:r>
        <w:rPr>
          <w:rFonts w:hint="eastAsia"/>
          <w:color w:val="auto"/>
        </w:rPr>
        <w:t>注重发展养老产业，发展“养老+科技”，促进养老消费。推进养老服务信息化和智能化发展，积极探索物联化、互联化、智能化的养老服务。加快全市养老服务信息网络建设，推进养老服务业与“互联网+”的融合发展。发挥智慧民政-市社会福利综合管理平台作用，有效连接智能产品终端与老年人及其家庭，提供紧急呼叫、家政预约、健康咨询、物品代购、服务缴费、线上线下等老年需求服务项目，实现机构、社区与居民之间养老信息和资源的互通共享。积极推动智能养老技术的试点和示范，实现对老年人居家养老的数字化、网络化、动态化和智能化服务。</w:t>
      </w:r>
    </w:p>
    <w:p>
      <w:pPr>
        <w:pageBreakBefore w:val="0"/>
        <w:kinsoku/>
        <w:overflowPunct/>
        <w:topLinePunct w:val="0"/>
        <w:bidi w:val="0"/>
        <w:spacing w:line="560" w:lineRule="exact"/>
        <w:ind w:firstLine="602"/>
        <w:rPr>
          <w:color w:val="auto"/>
        </w:rPr>
      </w:pPr>
      <w:r>
        <w:rPr>
          <w:b/>
          <w:bCs/>
          <w:color w:val="auto"/>
        </w:rPr>
        <w:t>创新开发智慧养老健康产品</w:t>
      </w:r>
      <w:r>
        <w:rPr>
          <w:rFonts w:hint="eastAsia"/>
          <w:b/>
          <w:bCs/>
          <w:color w:val="auto"/>
        </w:rPr>
        <w:t>。</w:t>
      </w:r>
      <w:r>
        <w:rPr>
          <w:rFonts w:hint="eastAsia"/>
          <w:color w:val="auto"/>
        </w:rPr>
        <w:t>依据《关于促进“互联网</w:t>
      </w:r>
      <w:r>
        <w:rPr>
          <w:color w:val="auto"/>
        </w:rPr>
        <w:t>+社会服务”发展的意见》（发改高技〔2019〕1903号）《促进“互联网+医疗健康”发展的意见》（国办发〔2018〕26号）等文件，围绕助老助残、家庭生活需求，开发残障辅助、家务、情感陪护、娱乐休闲、安防监控等智能服务型机器人等智慧健康产品。加快外骨骼机器人、仿生假肢、虚拟现实康复训练设备、失智康复照护设备等智能康复辅助器具开发，增强适老辅助性治疗康复能力。</w:t>
      </w:r>
    </w:p>
    <w:p>
      <w:pPr>
        <w:pageBreakBefore w:val="0"/>
        <w:kinsoku/>
        <w:overflowPunct/>
        <w:topLinePunct w:val="0"/>
        <w:bidi w:val="0"/>
        <w:spacing w:line="560" w:lineRule="exact"/>
        <w:ind w:firstLine="602"/>
        <w:rPr>
          <w:color w:val="auto"/>
        </w:rPr>
      </w:pPr>
      <w:r>
        <w:rPr>
          <w:b/>
          <w:bCs/>
          <w:color w:val="auto"/>
        </w:rPr>
        <w:t>推进“互联网+养老”行动</w:t>
      </w:r>
      <w:r>
        <w:rPr>
          <w:rFonts w:hint="eastAsia"/>
          <w:b/>
          <w:bCs/>
          <w:color w:val="auto"/>
        </w:rPr>
        <w:t>。</w:t>
      </w:r>
      <w:r>
        <w:rPr>
          <w:rFonts w:hint="eastAsia"/>
          <w:color w:val="auto"/>
        </w:rPr>
        <w:t>依托智慧养老云服务管理平台，为老年人及家庭提供安全看护、健康管理、生活照料等服务。开展智慧养老院建设，为老年人提供菜单式就近便捷养老服务。探索长期照护场景下科技集成应用。拓展养老助残卡应用范围。加强社区信息化平台建设，通过社区养老服务机构为老年人提供居家养老服务。</w:t>
      </w:r>
    </w:p>
    <w:p>
      <w:pPr>
        <w:pStyle w:val="4"/>
        <w:pageBreakBefore w:val="0"/>
        <w:kinsoku/>
        <w:overflowPunct/>
        <w:topLinePunct w:val="0"/>
        <w:bidi w:val="0"/>
        <w:spacing w:before="205" w:after="205" w:line="560" w:lineRule="exact"/>
        <w:rPr>
          <w:color w:val="auto"/>
        </w:rPr>
      </w:pPr>
      <w:bookmarkStart w:id="399" w:name="_Toc16846689"/>
      <w:r>
        <w:rPr>
          <w:color w:val="auto"/>
        </w:rPr>
        <w:t>第</w:t>
      </w:r>
      <w:r>
        <w:rPr>
          <w:rFonts w:hint="eastAsia"/>
          <w:color w:val="auto"/>
          <w:lang w:val="en-US" w:eastAsia="zh-CN"/>
        </w:rPr>
        <w:t>72</w:t>
      </w:r>
      <w:r>
        <w:rPr>
          <w:color w:val="auto"/>
        </w:rPr>
        <w:t>条</w:t>
      </w:r>
      <w:r>
        <w:rPr>
          <w:rFonts w:hint="eastAsia"/>
          <w:color w:val="auto"/>
        </w:rPr>
        <w:t xml:space="preserve"> 打造养老产业科技创新中心</w:t>
      </w:r>
      <w:bookmarkEnd w:id="399"/>
    </w:p>
    <w:p>
      <w:pPr>
        <w:pageBreakBefore w:val="0"/>
        <w:kinsoku/>
        <w:overflowPunct/>
        <w:topLinePunct w:val="0"/>
        <w:bidi w:val="0"/>
        <w:spacing w:line="560" w:lineRule="exact"/>
        <w:ind w:firstLine="602"/>
        <w:rPr>
          <w:color w:val="auto"/>
        </w:rPr>
      </w:pPr>
      <w:r>
        <w:rPr>
          <w:rFonts w:hint="eastAsia"/>
          <w:b/>
          <w:bCs/>
          <w:color w:val="auto"/>
        </w:rPr>
        <w:t>培育发展老年用品市场。</w:t>
      </w:r>
      <w:r>
        <w:rPr>
          <w:rFonts w:hint="eastAsia"/>
          <w:color w:val="auto"/>
        </w:rPr>
        <w:t>制定智慧健康养老产品及服务推广目录，推进智慧健康养老示范试点建设。加强人工智能、物联网、云计算、大数据等信息技术和智能硬件产品在养老领域深度应用。出台老年人康复辅助器具配置、租赁、回收和融资租赁办法。</w:t>
      </w:r>
    </w:p>
    <w:p>
      <w:pPr>
        <w:pageBreakBefore w:val="0"/>
        <w:kinsoku/>
        <w:overflowPunct/>
        <w:topLinePunct w:val="0"/>
        <w:bidi w:val="0"/>
        <w:spacing w:line="560" w:lineRule="exact"/>
        <w:ind w:firstLine="602"/>
        <w:rPr>
          <w:color w:val="auto"/>
        </w:rPr>
      </w:pPr>
      <w:r>
        <w:rPr>
          <w:rFonts w:hint="eastAsia"/>
          <w:b/>
          <w:bCs/>
          <w:color w:val="auto"/>
        </w:rPr>
        <w:t>培育养老产业创新研发。</w:t>
      </w:r>
      <w:r>
        <w:rPr>
          <w:rFonts w:hint="eastAsia"/>
          <w:color w:val="auto"/>
        </w:rPr>
        <w:t>创建养老产业发展实验区、养老服务产业园区、科技养老服务示范基地和国内养老服务产业核心集聚地，进行老年产品研发和科技孵化，培育一批国内国际知名的品牌和产品。开展系统的营养均衡配餐研究，开发适合老年人群健康需求的营养饮食产品，逐步改善老年人群营养不良状况。</w:t>
      </w:r>
    </w:p>
    <w:p>
      <w:pPr>
        <w:pageBreakBefore w:val="0"/>
        <w:kinsoku/>
        <w:overflowPunct/>
        <w:topLinePunct w:val="0"/>
        <w:bidi w:val="0"/>
        <w:spacing w:line="560" w:lineRule="exact"/>
        <w:ind w:firstLine="602"/>
        <w:rPr>
          <w:color w:val="auto"/>
        </w:rPr>
      </w:pPr>
      <w:r>
        <w:rPr>
          <w:rFonts w:hint="eastAsia"/>
          <w:b/>
          <w:bCs/>
          <w:color w:val="auto"/>
        </w:rPr>
        <w:t>加强康养产品创新。</w:t>
      </w:r>
      <w:r>
        <w:rPr>
          <w:rFonts w:hint="eastAsia"/>
          <w:color w:val="auto"/>
        </w:rPr>
        <w:t>发展老年康复护理、养生保健、健康管理、生态养老、休闲养老等业态，加强中医康复传统技术、方法创新，开发推广促进老年人健康生活的适宜技术和产品，实施心脑血管疾病、糖尿病、恶性肿瘤、呼吸系统疾病等老年慢性病综合防控战略。举办区域性和全国性养老用品交易会、养老慈善项目展览会和养老产品文化博览会，重点发展面向京津冀乃至全国的养老产品用品市场主体，增加养老服务和养老产品用品的有效供给，释放有效需求，促进城乡公平，提振养老服务消费市场。积极推动全市老年人异地养老、旅游养老、健康养生等融合性养老消费活动。</w:t>
      </w:r>
    </w:p>
    <w:p>
      <w:pPr>
        <w:pStyle w:val="3"/>
        <w:pageBreakBefore w:val="0"/>
        <w:kinsoku/>
        <w:overflowPunct/>
        <w:topLinePunct w:val="0"/>
        <w:bidi w:val="0"/>
        <w:spacing w:before="205" w:after="205" w:line="560" w:lineRule="exact"/>
        <w:rPr>
          <w:color w:val="auto"/>
        </w:rPr>
      </w:pPr>
      <w:bookmarkStart w:id="400" w:name="_Toc592"/>
      <w:bookmarkStart w:id="401" w:name="_Toc23999"/>
      <w:bookmarkStart w:id="402" w:name="_Toc23140"/>
      <w:bookmarkStart w:id="403" w:name="_Toc31046"/>
      <w:bookmarkStart w:id="404" w:name="_Toc29969"/>
      <w:bookmarkStart w:id="405" w:name="_Toc24835"/>
      <w:bookmarkStart w:id="406" w:name="_Toc1591500362"/>
      <w:r>
        <w:rPr>
          <w:rFonts w:hint="eastAsia"/>
          <w:color w:val="auto"/>
        </w:rPr>
        <w:t>第三节 推广老年人康养产业</w:t>
      </w:r>
      <w:bookmarkEnd w:id="400"/>
      <w:bookmarkEnd w:id="401"/>
      <w:bookmarkEnd w:id="402"/>
      <w:bookmarkEnd w:id="403"/>
      <w:bookmarkEnd w:id="404"/>
      <w:bookmarkEnd w:id="405"/>
      <w:bookmarkEnd w:id="406"/>
    </w:p>
    <w:p>
      <w:pPr>
        <w:pStyle w:val="4"/>
        <w:pageBreakBefore w:val="0"/>
        <w:kinsoku/>
        <w:overflowPunct/>
        <w:topLinePunct w:val="0"/>
        <w:bidi w:val="0"/>
        <w:spacing w:before="205" w:after="205" w:line="560" w:lineRule="exact"/>
        <w:rPr>
          <w:color w:val="auto"/>
        </w:rPr>
      </w:pPr>
      <w:bookmarkStart w:id="407" w:name="_Toc23758"/>
      <w:bookmarkStart w:id="408" w:name="_Toc15103"/>
      <w:bookmarkStart w:id="409" w:name="_Toc21881_WPSOffice_Level2"/>
      <w:bookmarkStart w:id="410" w:name="_Toc8464_WPSOffice_Level2"/>
      <w:bookmarkStart w:id="411" w:name="_Toc18466_WPSOffice_Level2"/>
      <w:r>
        <w:rPr>
          <w:color w:val="auto"/>
        </w:rPr>
        <w:t>第</w:t>
      </w:r>
      <w:r>
        <w:rPr>
          <w:rFonts w:hint="eastAsia"/>
          <w:color w:val="auto"/>
          <w:lang w:val="en-US" w:eastAsia="zh-CN"/>
        </w:rPr>
        <w:t>73</w:t>
      </w:r>
      <w:r>
        <w:rPr>
          <w:color w:val="auto"/>
        </w:rPr>
        <w:t>条</w:t>
      </w:r>
      <w:r>
        <w:rPr>
          <w:rFonts w:hint="eastAsia"/>
          <w:color w:val="auto"/>
        </w:rPr>
        <w:t xml:space="preserve"> 整合特色资源发展健康养生旅游产业</w:t>
      </w:r>
      <w:bookmarkEnd w:id="407"/>
      <w:bookmarkEnd w:id="408"/>
    </w:p>
    <w:p>
      <w:pPr>
        <w:pageBreakBefore w:val="0"/>
        <w:kinsoku/>
        <w:overflowPunct/>
        <w:topLinePunct w:val="0"/>
        <w:bidi w:val="0"/>
        <w:spacing w:line="560" w:lineRule="exact"/>
        <w:ind w:firstLine="600"/>
        <w:rPr>
          <w:color w:val="auto"/>
        </w:rPr>
      </w:pPr>
      <w:r>
        <w:rPr>
          <w:rFonts w:hint="eastAsia"/>
          <w:color w:val="auto"/>
        </w:rPr>
        <w:t>健康养生旅游旨在满足不同人群延年益寿、强身健体、修身养性、身体医疗、修复保健、生活体验和养生文化体验等需求。生态涵养区得天独厚的自然环境与丰富的生态资源和历史文化交相辉映，进一步将健康养生养老的概念与文化旅游、休闲娱乐等业态进行融合，发展健康养生旅游产业，同时进一步利用气候、森林、温泉、田园、湖河、文化、医药等资源，在门头沟区、平谷区、怀柔区、密云区、延庆区开发森林康养、田园康养、温泉康养、运动员康复基地、中医康养、休闲康养等项目，打造具有鲜明特色的健康养生旅游度假区和首选健康养老基地。</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74</w:t>
      </w:r>
      <w:r>
        <w:rPr>
          <w:rFonts w:hint="eastAsia"/>
          <w:color w:val="auto"/>
        </w:rPr>
        <w:t>条 重点培育医药健康高端产业</w:t>
      </w:r>
    </w:p>
    <w:p>
      <w:pPr>
        <w:pageBreakBefore w:val="0"/>
        <w:kinsoku/>
        <w:overflowPunct/>
        <w:topLinePunct w:val="0"/>
        <w:bidi w:val="0"/>
        <w:spacing w:line="560" w:lineRule="exact"/>
        <w:ind w:firstLine="600"/>
        <w:rPr>
          <w:color w:val="auto"/>
        </w:rPr>
      </w:pPr>
      <w:r>
        <w:rPr>
          <w:rFonts w:hint="eastAsia"/>
          <w:color w:val="auto"/>
        </w:rPr>
        <w:t>依靠生态特点，设立中药种植基地，同时大力开发传统中草药的药用和营养成分，加大其对防病、治病、保健等功效的基础分析和研究；推进传统中药产品的深度开发，鼓励企业引进先进技术，推进药剂饮片规模化加工，加大老年中药新药开发、保健品开发、重要工程技术、复方中药筛选、中药生产技术等领域的开发应用，形成一批具有自主知识产权的医药新产品、保健品和高新技术成果。</w:t>
      </w:r>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75</w:t>
      </w:r>
      <w:r>
        <w:rPr>
          <w:rFonts w:hint="eastAsia"/>
          <w:color w:val="auto"/>
        </w:rPr>
        <w:t>条 鼓励发展老年医疗康复产业</w:t>
      </w:r>
    </w:p>
    <w:p>
      <w:pPr>
        <w:pageBreakBefore w:val="0"/>
        <w:kinsoku/>
        <w:overflowPunct/>
        <w:topLinePunct w:val="0"/>
        <w:bidi w:val="0"/>
        <w:spacing w:line="560" w:lineRule="exact"/>
        <w:ind w:firstLine="600"/>
        <w:rPr>
          <w:color w:val="auto"/>
        </w:rPr>
      </w:pPr>
      <w:r>
        <w:rPr>
          <w:rFonts w:hint="eastAsia"/>
          <w:color w:val="auto"/>
        </w:rPr>
        <w:t>依托生态涵养区环境资源，发展老年医疗、康复护理、健康体检产业，在养老服务过程中实现临床康复护理与生活照料相结合、临床诊断与疾病治疗康复相结合、养老心理疏导与临终关怀相结合，逐步形成“养老+医疗+康复+护理”一体化的产业发展模式。</w:t>
      </w:r>
    </w:p>
    <w:p>
      <w:pPr>
        <w:keepNext/>
        <w:keepLines/>
        <w:pageBreakBefore w:val="0"/>
        <w:kinsoku/>
        <w:overflowPunct/>
        <w:topLinePunct w:val="0"/>
        <w:bidi w:val="0"/>
        <w:spacing w:before="120" w:after="120" w:line="560" w:lineRule="exact"/>
        <w:ind w:firstLine="0" w:firstLineChars="0"/>
        <w:outlineLvl w:val="2"/>
        <w:rPr>
          <w:rFonts w:ascii="Times New Roman" w:hAnsi="Times New Roman"/>
          <w:b/>
          <w:bCs/>
          <w:color w:val="auto"/>
          <w:sz w:val="32"/>
          <w:szCs w:val="32"/>
        </w:rPr>
      </w:pPr>
      <w:r>
        <w:rPr>
          <w:rFonts w:hint="eastAsia"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6</w:t>
      </w:r>
      <w:r>
        <w:rPr>
          <w:rFonts w:hint="eastAsia" w:ascii="Times New Roman" w:hAnsi="Times New Roman"/>
          <w:b/>
          <w:bCs/>
          <w:color w:val="auto"/>
          <w:sz w:val="32"/>
          <w:szCs w:val="32"/>
        </w:rPr>
        <w:t xml:space="preserve">条 </w:t>
      </w:r>
      <w:r>
        <w:rPr>
          <w:rFonts w:ascii="Times New Roman" w:hAnsi="Times New Roman"/>
          <w:b/>
          <w:bCs/>
          <w:color w:val="auto"/>
          <w:sz w:val="32"/>
          <w:szCs w:val="32"/>
        </w:rPr>
        <w:t>打造康复辅助器具产业集聚区</w:t>
      </w:r>
    </w:p>
    <w:p>
      <w:pPr>
        <w:pageBreakBefore w:val="0"/>
        <w:kinsoku/>
        <w:overflowPunct/>
        <w:topLinePunct w:val="0"/>
        <w:bidi w:val="0"/>
        <w:spacing w:line="560" w:lineRule="exact"/>
        <w:ind w:firstLine="600"/>
        <w:rPr>
          <w:rFonts w:cs="仿宋"/>
          <w:color w:val="auto"/>
          <w:szCs w:val="30"/>
        </w:rPr>
      </w:pPr>
      <w:r>
        <w:rPr>
          <w:rFonts w:hint="eastAsia" w:cs="仿宋"/>
          <w:color w:val="auto"/>
          <w:szCs w:val="30"/>
        </w:rPr>
        <w:t>根据京津冀协同发展战略，以研发制造和模式创新为核心，加快发展康复辅助器具产业。重点打造以康复辅具、健康保健等技术研发为核心的养老科技技术创新中心。依托养老产业化发展，打造面向国内和国际的交流平台，力促“国家级”养老服务产业示范基地落地京津冀，形成以京津冀为核心的全国养老康复辅具、健康保健产业聚集地，培育一批国内领先并具有国际竞争优势的知名品牌和产品。</w:t>
      </w:r>
    </w:p>
    <w:p>
      <w:pPr>
        <w:pageBreakBefore w:val="0"/>
        <w:kinsoku/>
        <w:overflowPunct/>
        <w:topLinePunct w:val="0"/>
        <w:bidi w:val="0"/>
        <w:spacing w:line="560" w:lineRule="exact"/>
        <w:ind w:firstLine="0" w:firstLineChars="0"/>
        <w:rPr>
          <w:color w:val="auto"/>
        </w:rPr>
      </w:pPr>
    </w:p>
    <w:p>
      <w:pPr>
        <w:pStyle w:val="3"/>
        <w:pageBreakBefore w:val="0"/>
        <w:kinsoku/>
        <w:overflowPunct/>
        <w:topLinePunct w:val="0"/>
        <w:bidi w:val="0"/>
        <w:spacing w:before="205" w:after="205" w:line="560" w:lineRule="exact"/>
        <w:rPr>
          <w:color w:val="auto"/>
        </w:rPr>
      </w:pPr>
      <w:bookmarkStart w:id="412" w:name="_Toc25664"/>
      <w:bookmarkStart w:id="413" w:name="_Toc13035"/>
      <w:bookmarkStart w:id="414" w:name="_Toc22706"/>
      <w:bookmarkStart w:id="415" w:name="_Toc24068"/>
      <w:bookmarkStart w:id="416" w:name="_Toc31159"/>
      <w:bookmarkStart w:id="417" w:name="_Toc28707"/>
      <w:bookmarkStart w:id="418" w:name="_Toc719735444"/>
      <w:r>
        <w:rPr>
          <w:rFonts w:hint="eastAsia"/>
          <w:color w:val="auto"/>
        </w:rPr>
        <w:t xml:space="preserve">第四节 </w:t>
      </w:r>
      <w:r>
        <w:rPr>
          <w:color w:val="auto"/>
        </w:rPr>
        <w:t>培育养老消费市场促进养老产品升级</w:t>
      </w:r>
      <w:bookmarkEnd w:id="412"/>
      <w:bookmarkEnd w:id="413"/>
      <w:bookmarkEnd w:id="414"/>
      <w:bookmarkEnd w:id="415"/>
      <w:bookmarkEnd w:id="416"/>
      <w:bookmarkEnd w:id="417"/>
      <w:bookmarkEnd w:id="418"/>
    </w:p>
    <w:p>
      <w:pPr>
        <w:keepNext/>
        <w:keepLines/>
        <w:pageBreakBefore w:val="0"/>
        <w:kinsoku/>
        <w:overflowPunct/>
        <w:topLinePunct w:val="0"/>
        <w:bidi w:val="0"/>
        <w:spacing w:before="156" w:after="156" w:line="560" w:lineRule="exact"/>
        <w:ind w:firstLine="0" w:firstLineChars="0"/>
        <w:outlineLvl w:val="2"/>
        <w:rPr>
          <w:rFonts w:ascii="Times New Roman" w:hAnsi="Times New Roman"/>
          <w:b/>
          <w:bCs/>
          <w:color w:val="auto"/>
          <w:sz w:val="32"/>
          <w:szCs w:val="32"/>
        </w:rPr>
      </w:pPr>
      <w:bookmarkStart w:id="419" w:name="_Toc9892_WPSOffice_Level3"/>
      <w:bookmarkStart w:id="420" w:name="_Toc25224170"/>
      <w:bookmarkStart w:id="421" w:name="_Toc15279"/>
      <w:bookmarkStart w:id="422" w:name="_Toc22820583"/>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7</w:t>
      </w:r>
      <w:r>
        <w:rPr>
          <w:rFonts w:ascii="Times New Roman" w:hAnsi="Times New Roman"/>
          <w:b/>
          <w:bCs/>
          <w:color w:val="auto"/>
          <w:sz w:val="32"/>
          <w:szCs w:val="32"/>
        </w:rPr>
        <w:t>条</w:t>
      </w:r>
      <w:r>
        <w:rPr>
          <w:rFonts w:hint="eastAsia" w:ascii="Times New Roman" w:hAnsi="Times New Roman"/>
          <w:b/>
          <w:bCs/>
          <w:color w:val="auto"/>
          <w:sz w:val="32"/>
          <w:szCs w:val="32"/>
        </w:rPr>
        <w:t xml:space="preserve"> </w:t>
      </w:r>
      <w:r>
        <w:rPr>
          <w:rFonts w:ascii="Times New Roman" w:hAnsi="Times New Roman"/>
          <w:b/>
          <w:bCs/>
          <w:color w:val="auto"/>
          <w:sz w:val="32"/>
          <w:szCs w:val="32"/>
        </w:rPr>
        <w:t>培育养老服务消费市场</w:t>
      </w:r>
      <w:bookmarkEnd w:id="419"/>
      <w:bookmarkEnd w:id="420"/>
      <w:bookmarkEnd w:id="421"/>
      <w:bookmarkEnd w:id="422"/>
    </w:p>
    <w:p>
      <w:pPr>
        <w:pageBreakBefore w:val="0"/>
        <w:kinsoku/>
        <w:overflowPunct/>
        <w:topLinePunct w:val="0"/>
        <w:bidi w:val="0"/>
        <w:spacing w:line="560" w:lineRule="exact"/>
        <w:ind w:firstLine="600"/>
        <w:rPr>
          <w:rFonts w:cs="仿宋"/>
          <w:color w:val="auto"/>
          <w:szCs w:val="30"/>
        </w:rPr>
      </w:pPr>
      <w:r>
        <w:rPr>
          <w:rFonts w:hint="eastAsia" w:cs="仿宋"/>
          <w:color w:val="auto"/>
          <w:szCs w:val="30"/>
        </w:rPr>
        <w:t>通过政府政策支持、股权合作等方式，支持各类市场主体有效供给，释放需求，提振养老服务市场。出台老年人康复辅助器具配置、租赁、回收和融资办法，推动老年康复辅具租赁业务发展，推进在养老机构、社区设立康复辅助器具配置服务（租赁）站点。在全市范围内合理布局专业性的养老产品店或开设养老用品专柜。探索将医疗康复项目和治疗性康复辅助器具纳入基本医疗保险支付范围。积极推动老年人异地养老、旅游养老、健康养生等融合养老消费活动。加大联合执法力度，组织开展对老年人保健产品消费领域侵权行为的专项整治行动，营造安全、便利、诚信的老年消费环境。</w:t>
      </w:r>
    </w:p>
    <w:p>
      <w:pPr>
        <w:keepNext/>
        <w:keepLines/>
        <w:pageBreakBefore w:val="0"/>
        <w:kinsoku/>
        <w:overflowPunct/>
        <w:topLinePunct w:val="0"/>
        <w:bidi w:val="0"/>
        <w:spacing w:before="156" w:after="156" w:line="560" w:lineRule="exact"/>
        <w:ind w:firstLine="0" w:firstLineChars="0"/>
        <w:outlineLvl w:val="2"/>
        <w:rPr>
          <w:rFonts w:ascii="Times New Roman" w:hAnsi="Times New Roman"/>
          <w:b/>
          <w:bCs/>
          <w:color w:val="auto"/>
          <w:sz w:val="32"/>
          <w:szCs w:val="32"/>
        </w:rPr>
      </w:pPr>
      <w:bookmarkStart w:id="423" w:name="_Toc31262_WPSOffice_Level3"/>
      <w:bookmarkStart w:id="424" w:name="_Toc22820584"/>
      <w:bookmarkStart w:id="425" w:name="_Toc25141"/>
      <w:bookmarkStart w:id="426" w:name="_Toc25224171"/>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8</w:t>
      </w:r>
      <w:r>
        <w:rPr>
          <w:rFonts w:ascii="Times New Roman" w:hAnsi="Times New Roman"/>
          <w:b/>
          <w:bCs/>
          <w:color w:val="auto"/>
          <w:sz w:val="32"/>
          <w:szCs w:val="32"/>
        </w:rPr>
        <w:t>条</w:t>
      </w:r>
      <w:r>
        <w:rPr>
          <w:rFonts w:hint="eastAsia" w:ascii="Times New Roman" w:hAnsi="Times New Roman"/>
          <w:b/>
          <w:bCs/>
          <w:color w:val="auto"/>
          <w:sz w:val="32"/>
          <w:szCs w:val="32"/>
        </w:rPr>
        <w:t xml:space="preserve"> </w:t>
      </w:r>
      <w:r>
        <w:rPr>
          <w:rFonts w:ascii="Times New Roman" w:hAnsi="Times New Roman"/>
          <w:b/>
          <w:bCs/>
          <w:color w:val="auto"/>
          <w:sz w:val="32"/>
          <w:szCs w:val="32"/>
        </w:rPr>
        <w:t>促进老年</w:t>
      </w:r>
      <w:r>
        <w:rPr>
          <w:rFonts w:hint="eastAsia" w:ascii="Times New Roman" w:hAnsi="Times New Roman"/>
          <w:b/>
          <w:bCs/>
          <w:color w:val="auto"/>
          <w:sz w:val="32"/>
          <w:szCs w:val="32"/>
        </w:rPr>
        <w:t>用品及相关</w:t>
      </w:r>
      <w:r>
        <w:rPr>
          <w:rFonts w:ascii="Times New Roman" w:hAnsi="Times New Roman"/>
          <w:b/>
          <w:bCs/>
          <w:color w:val="auto"/>
          <w:sz w:val="32"/>
          <w:szCs w:val="32"/>
        </w:rPr>
        <w:t>产品升级</w:t>
      </w:r>
      <w:bookmarkEnd w:id="423"/>
      <w:bookmarkEnd w:id="424"/>
      <w:bookmarkEnd w:id="425"/>
      <w:bookmarkEnd w:id="426"/>
    </w:p>
    <w:p>
      <w:pPr>
        <w:pageBreakBefore w:val="0"/>
        <w:kinsoku/>
        <w:overflowPunct/>
        <w:topLinePunct w:val="0"/>
        <w:bidi w:val="0"/>
        <w:spacing w:line="560" w:lineRule="exact"/>
        <w:ind w:firstLine="600"/>
        <w:rPr>
          <w:rFonts w:cs="仿宋"/>
          <w:color w:val="auto"/>
          <w:szCs w:val="30"/>
        </w:rPr>
      </w:pPr>
      <w:r>
        <w:rPr>
          <w:rFonts w:hint="eastAsia" w:cs="仿宋"/>
          <w:color w:val="auto"/>
          <w:szCs w:val="30"/>
        </w:rPr>
        <w:t>推动“产、学、研、用、销”紧密结合的创新链与产业链的融合，打造老年产品和用品研究成果转化推广平台、应用生产基地和供销物流基地，提升产业的核心竞争力。营造公平的社会环境和市场环境，鼓励养老服务领域开展大众创业、万众创新，完善老年用品产业政策，优化配置资源，通过税收优惠政策、低息贷款等方式引导和鼓励老年用品企业打造民族企业和民族品牌。发挥市场配置资源、提供服务、引导消费的作用，逐步改变和培养老年人的消费观念。</w:t>
      </w:r>
    </w:p>
    <w:p>
      <w:pPr>
        <w:keepNext/>
        <w:keepLines/>
        <w:pageBreakBefore w:val="0"/>
        <w:kinsoku/>
        <w:overflowPunct/>
        <w:topLinePunct w:val="0"/>
        <w:bidi w:val="0"/>
        <w:spacing w:before="156" w:after="156" w:line="560" w:lineRule="exact"/>
        <w:ind w:firstLine="0" w:firstLineChars="0"/>
        <w:outlineLvl w:val="2"/>
        <w:rPr>
          <w:rFonts w:ascii="Times New Roman" w:hAnsi="Times New Roman"/>
          <w:b/>
          <w:bCs/>
          <w:color w:val="auto"/>
          <w:sz w:val="32"/>
          <w:szCs w:val="32"/>
        </w:rPr>
      </w:pPr>
      <w:bookmarkStart w:id="427" w:name="_Toc22820586"/>
      <w:bookmarkStart w:id="428" w:name="_Toc12273_WPSOffice_Level3"/>
      <w:bookmarkStart w:id="429" w:name="_Toc25224173"/>
      <w:bookmarkStart w:id="430" w:name="_Toc5035"/>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9</w:t>
      </w:r>
      <w:r>
        <w:rPr>
          <w:rFonts w:ascii="Times New Roman" w:hAnsi="Times New Roman"/>
          <w:b/>
          <w:bCs/>
          <w:color w:val="auto"/>
          <w:sz w:val="32"/>
          <w:szCs w:val="32"/>
        </w:rPr>
        <w:t>条</w:t>
      </w:r>
      <w:r>
        <w:rPr>
          <w:rFonts w:hint="eastAsia" w:ascii="Times New Roman" w:hAnsi="Times New Roman"/>
          <w:b/>
          <w:bCs/>
          <w:color w:val="auto"/>
          <w:sz w:val="32"/>
          <w:szCs w:val="32"/>
        </w:rPr>
        <w:t xml:space="preserve"> 发展养</w:t>
      </w:r>
      <w:r>
        <w:rPr>
          <w:rFonts w:ascii="Times New Roman" w:hAnsi="Times New Roman"/>
          <w:b/>
          <w:bCs/>
          <w:color w:val="auto"/>
          <w:sz w:val="32"/>
          <w:szCs w:val="32"/>
        </w:rPr>
        <w:t>老金融服务</w:t>
      </w:r>
      <w:bookmarkEnd w:id="427"/>
      <w:bookmarkEnd w:id="428"/>
      <w:bookmarkEnd w:id="429"/>
      <w:bookmarkEnd w:id="430"/>
    </w:p>
    <w:p>
      <w:pPr>
        <w:pageBreakBefore w:val="0"/>
        <w:kinsoku/>
        <w:overflowPunct/>
        <w:topLinePunct w:val="0"/>
        <w:bidi w:val="0"/>
        <w:spacing w:line="560" w:lineRule="exact"/>
        <w:ind w:firstLine="600"/>
        <w:rPr>
          <w:rFonts w:hint="eastAsia" w:cs="仿宋"/>
          <w:color w:val="auto"/>
          <w:szCs w:val="30"/>
        </w:rPr>
      </w:pPr>
      <w:r>
        <w:rPr>
          <w:rFonts w:hint="eastAsia" w:cs="仿宋"/>
          <w:color w:val="auto"/>
          <w:szCs w:val="30"/>
        </w:rPr>
        <w:t>规范和引导商业银行、保险公司等金融机构开发适合老年人的理财、保险产品，满足老年人金融服务需求，鼓励金融机构建设老年人无障碍设施，开辟服务绿色通道。强化老年人金融安全意识，加大金融消费权益保护力度。稳步推进养老金融试点，按照国家有关规定，积极参与养老金融管理相关业务，做好相关受托管理、投资管理和账户管理等服务工作。</w:t>
      </w:r>
      <w:bookmarkEnd w:id="6"/>
      <w:bookmarkEnd w:id="7"/>
      <w:bookmarkEnd w:id="8"/>
      <w:bookmarkEnd w:id="379"/>
      <w:bookmarkEnd w:id="380"/>
      <w:bookmarkEnd w:id="381"/>
      <w:bookmarkEnd w:id="382"/>
      <w:bookmarkEnd w:id="409"/>
      <w:bookmarkEnd w:id="410"/>
      <w:bookmarkEnd w:id="411"/>
      <w:bookmarkStart w:id="431" w:name="_Toc19719_WPSOffice_Level1"/>
      <w:bookmarkStart w:id="432" w:name="_Toc24172_WPSOffice_Level1"/>
      <w:bookmarkStart w:id="433" w:name="_Toc29116_WPSOffice_Level1"/>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ageBreakBefore w:val="0"/>
        <w:kinsoku/>
        <w:overflowPunct/>
        <w:topLinePunct w:val="0"/>
        <w:bidi w:val="0"/>
        <w:spacing w:line="560" w:lineRule="exact"/>
        <w:ind w:firstLine="600"/>
        <w:rPr>
          <w:rFonts w:hint="eastAsia" w:cs="仿宋"/>
          <w:color w:val="auto"/>
          <w:szCs w:val="30"/>
        </w:rPr>
      </w:pPr>
    </w:p>
    <w:p>
      <w:pPr>
        <w:pStyle w:val="2"/>
        <w:pageBreakBefore w:val="0"/>
        <w:kinsoku/>
        <w:overflowPunct/>
        <w:topLinePunct w:val="0"/>
        <w:bidi w:val="0"/>
        <w:spacing w:after="411" w:line="560" w:lineRule="exact"/>
        <w:rPr>
          <w:color w:val="auto"/>
        </w:rPr>
      </w:pPr>
      <w:bookmarkStart w:id="434" w:name="_Toc16846696"/>
      <w:bookmarkStart w:id="435" w:name="_Toc694"/>
      <w:bookmarkStart w:id="436" w:name="_Toc40085578"/>
      <w:bookmarkStart w:id="437" w:name="_Toc8454"/>
      <w:bookmarkStart w:id="438" w:name="_Toc9645"/>
      <w:bookmarkStart w:id="439" w:name="_Toc31425"/>
      <w:bookmarkStart w:id="440" w:name="_Toc2546"/>
      <w:bookmarkStart w:id="441" w:name="_Toc19296"/>
      <w:bookmarkStart w:id="442" w:name="_Toc1726137078"/>
      <w:r>
        <w:rPr>
          <w:color w:val="auto"/>
        </w:rPr>
        <w:t>第</w:t>
      </w:r>
      <w:r>
        <w:rPr>
          <w:rFonts w:hint="eastAsia"/>
          <w:color w:val="auto"/>
        </w:rPr>
        <w:t>七</w:t>
      </w:r>
      <w:r>
        <w:rPr>
          <w:color w:val="auto"/>
        </w:rPr>
        <w:t>章</w:t>
      </w:r>
      <w:bookmarkEnd w:id="434"/>
      <w:r>
        <w:rPr>
          <w:rFonts w:hint="eastAsia"/>
          <w:color w:val="auto"/>
        </w:rPr>
        <w:t xml:space="preserve"> 规划实施</w:t>
      </w:r>
      <w:bookmarkEnd w:id="435"/>
      <w:bookmarkEnd w:id="436"/>
      <w:bookmarkEnd w:id="437"/>
      <w:bookmarkEnd w:id="438"/>
      <w:bookmarkEnd w:id="439"/>
      <w:bookmarkEnd w:id="440"/>
      <w:bookmarkEnd w:id="441"/>
      <w:bookmarkEnd w:id="442"/>
    </w:p>
    <w:p>
      <w:pPr>
        <w:pStyle w:val="3"/>
        <w:pageBreakBefore w:val="0"/>
        <w:kinsoku/>
        <w:overflowPunct/>
        <w:topLinePunct w:val="0"/>
        <w:bidi w:val="0"/>
        <w:spacing w:before="205" w:after="205" w:line="560" w:lineRule="exact"/>
        <w:rPr>
          <w:color w:val="auto"/>
        </w:rPr>
      </w:pPr>
      <w:bookmarkStart w:id="443" w:name="_Toc7498"/>
      <w:bookmarkStart w:id="444" w:name="_Toc7270"/>
      <w:bookmarkStart w:id="445" w:name="_Toc3156"/>
      <w:bookmarkStart w:id="446" w:name="_Toc25258"/>
      <w:bookmarkStart w:id="447" w:name="_Toc12223"/>
      <w:bookmarkStart w:id="448" w:name="_Toc15002"/>
      <w:bookmarkStart w:id="449" w:name="_Toc1286083623"/>
      <w:bookmarkStart w:id="450" w:name="_Toc16846697"/>
      <w:r>
        <w:rPr>
          <w:rFonts w:hint="eastAsia"/>
          <w:color w:val="auto"/>
        </w:rPr>
        <w:t>第一节 加强综合保障</w:t>
      </w:r>
      <w:bookmarkEnd w:id="443"/>
      <w:bookmarkEnd w:id="444"/>
      <w:bookmarkEnd w:id="445"/>
      <w:bookmarkEnd w:id="446"/>
      <w:bookmarkEnd w:id="447"/>
      <w:bookmarkEnd w:id="448"/>
      <w:bookmarkEnd w:id="449"/>
    </w:p>
    <w:bookmarkEnd w:id="450"/>
    <w:p>
      <w:pPr>
        <w:pStyle w:val="4"/>
        <w:pageBreakBefore w:val="0"/>
        <w:kinsoku/>
        <w:overflowPunct/>
        <w:topLinePunct w:val="0"/>
        <w:bidi w:val="0"/>
        <w:spacing w:before="205" w:after="205" w:line="560" w:lineRule="exact"/>
        <w:rPr>
          <w:color w:val="auto"/>
        </w:rPr>
      </w:pPr>
      <w:bookmarkStart w:id="451" w:name="_Toc16846698"/>
      <w:bookmarkStart w:id="452" w:name="_Hlk14794438"/>
      <w:r>
        <w:rPr>
          <w:rFonts w:hint="eastAsia"/>
          <w:color w:val="auto"/>
        </w:rPr>
        <w:t>第</w:t>
      </w:r>
      <w:r>
        <w:rPr>
          <w:rFonts w:hint="eastAsia"/>
          <w:color w:val="auto"/>
          <w:lang w:val="en-US" w:eastAsia="zh-CN"/>
        </w:rPr>
        <w:t>80</w:t>
      </w:r>
      <w:r>
        <w:rPr>
          <w:color w:val="auto"/>
        </w:rPr>
        <w:t>条</w:t>
      </w:r>
      <w:r>
        <w:rPr>
          <w:rFonts w:hint="eastAsia"/>
          <w:color w:val="auto"/>
        </w:rPr>
        <w:t xml:space="preserve"> 保障空间供给途径</w:t>
      </w:r>
      <w:bookmarkEnd w:id="451"/>
      <w:bookmarkEnd w:id="452"/>
      <w:bookmarkStart w:id="453" w:name="_Toc7979_WPSOffice_Level3"/>
      <w:bookmarkStart w:id="454" w:name="_Toc29929_WPSOffice_Level3"/>
      <w:bookmarkStart w:id="455" w:name="_Toc30816_WPSOffice_Level3"/>
      <w:bookmarkStart w:id="456" w:name="_Toc13402_WPSOffice_Level3"/>
      <w:bookmarkStart w:id="457" w:name="_Toc17154_WPSOffice_Level3"/>
      <w:bookmarkStart w:id="458" w:name="_Toc11838532"/>
      <w:bookmarkStart w:id="459" w:name="_Toc21296_WPSOffice_Level3"/>
      <w:bookmarkStart w:id="460" w:name="_Toc18983_WPSOffice_Level3"/>
      <w:bookmarkStart w:id="461" w:name="_Toc9741_WPSOffice_Level3"/>
      <w:bookmarkStart w:id="462" w:name="_Toc11839843"/>
      <w:bookmarkStart w:id="463" w:name="_Toc8169_WPSOffice_Level3"/>
      <w:bookmarkStart w:id="464" w:name="_Toc17458_WPSOffice_Level3"/>
      <w:bookmarkStart w:id="465" w:name="_Toc8371_WPSOffice_Level3"/>
      <w:bookmarkStart w:id="466" w:name="_Toc16985_WPSOffice_Level3"/>
      <w:bookmarkStart w:id="467" w:name="_Toc32348_WPSOffice_Level3"/>
    </w:p>
    <w:p>
      <w:pPr>
        <w:pageBreakBefore w:val="0"/>
        <w:kinsoku/>
        <w:overflowPunct/>
        <w:topLinePunct w:val="0"/>
        <w:bidi w:val="0"/>
        <w:spacing w:line="560" w:lineRule="exact"/>
        <w:ind w:firstLine="602"/>
        <w:rPr>
          <w:color w:val="auto"/>
        </w:rPr>
      </w:pPr>
      <w:r>
        <w:rPr>
          <w:rFonts w:hint="eastAsia"/>
          <w:b/>
          <w:bCs/>
          <w:color w:val="auto"/>
        </w:rPr>
        <w:t>保障基本养老服务土地供给。</w:t>
      </w:r>
      <w:r>
        <w:rPr>
          <w:rFonts w:hint="eastAsia"/>
          <w:color w:val="auto"/>
        </w:rPr>
        <w:t>编制养老服务中长期发展规划，设置专门养老用地类别。对基本养老服务设施和提供就近养老服务的设施用地，且经民政部门认定属于公益性的，采取行政划拨土地方式，建设永久性就近养老服务设施。</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kinsoku/>
        <w:overflowPunct/>
        <w:topLinePunct w:val="0"/>
        <w:bidi w:val="0"/>
        <w:spacing w:line="560" w:lineRule="exact"/>
        <w:ind w:firstLine="602"/>
        <w:rPr>
          <w:rStyle w:val="73"/>
          <w:rFonts w:ascii="仿宋" w:hAnsi="仿宋" w:cs="黑体"/>
          <w:color w:val="auto"/>
        </w:rPr>
      </w:pPr>
      <w:r>
        <w:rPr>
          <w:rStyle w:val="73"/>
          <w:rFonts w:ascii="仿宋" w:hAnsi="仿宋" w:cs="黑体"/>
          <w:b/>
          <w:bCs/>
          <w:color w:val="auto"/>
          <w:szCs w:val="28"/>
        </w:rPr>
        <w:t>扩大基本养老服务设施供给</w:t>
      </w:r>
      <w:r>
        <w:rPr>
          <w:rStyle w:val="73"/>
          <w:rFonts w:hint="eastAsia" w:ascii="仿宋" w:hAnsi="仿宋" w:cs="黑体"/>
          <w:b/>
          <w:bCs/>
          <w:color w:val="auto"/>
          <w:szCs w:val="28"/>
        </w:rPr>
        <w:t>。</w:t>
      </w:r>
      <w:bookmarkEnd w:id="467"/>
      <w:bookmarkStart w:id="468" w:name="_Toc25423_WPSOffice_Level3"/>
      <w:bookmarkStart w:id="469" w:name="_Toc11839844"/>
      <w:bookmarkStart w:id="470" w:name="_Toc20952_WPSOffice_Level3"/>
      <w:bookmarkStart w:id="471" w:name="_Toc31261_WPSOffice_Level3"/>
      <w:bookmarkStart w:id="472" w:name="_Toc25297_WPSOffice_Level3"/>
      <w:bookmarkStart w:id="473" w:name="_Toc29547_WPSOffice_Level3"/>
      <w:bookmarkStart w:id="474" w:name="_Toc3368_WPSOffice_Level3"/>
      <w:bookmarkStart w:id="475" w:name="_Toc7126_WPSOffice_Level3"/>
      <w:bookmarkStart w:id="476" w:name="_Toc20995_WPSOffice_Level3"/>
      <w:bookmarkStart w:id="477" w:name="_Toc1946_WPSOffice_Level3"/>
      <w:bookmarkStart w:id="478" w:name="_Toc11838533"/>
      <w:bookmarkStart w:id="479" w:name="_Toc16075_WPSOffice_Level3"/>
      <w:bookmarkStart w:id="480" w:name="_Toc22711_WPSOffice_Level3"/>
      <w:bookmarkStart w:id="481" w:name="_Toc8945_WPSOffice_Level3"/>
      <w:r>
        <w:rPr>
          <w:rStyle w:val="73"/>
          <w:rFonts w:ascii="仿宋" w:hAnsi="仿宋" w:cs="黑体"/>
          <w:color w:val="auto"/>
        </w:rPr>
        <w:t>完善养老机构分类支持保障政策，对于为经济困难失能老年人提供基本养老服务的机构，给予相应补贴和支持</w:t>
      </w:r>
      <w:r>
        <w:rPr>
          <w:rStyle w:val="73"/>
          <w:rFonts w:hint="eastAsia" w:ascii="仿宋" w:hAnsi="仿宋" w:cs="黑体"/>
          <w:color w:val="auto"/>
        </w:rPr>
        <w:t>。</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pageBreakBefore w:val="0"/>
        <w:kinsoku/>
        <w:overflowPunct/>
        <w:topLinePunct w:val="0"/>
        <w:bidi w:val="0"/>
        <w:spacing w:line="560" w:lineRule="exact"/>
        <w:ind w:firstLine="602"/>
        <w:rPr>
          <w:b/>
          <w:bCs/>
          <w:color w:val="auto"/>
        </w:rPr>
      </w:pPr>
      <w:r>
        <w:rPr>
          <w:rStyle w:val="73"/>
          <w:rFonts w:hint="eastAsia" w:ascii="仿宋" w:hAnsi="仿宋" w:cs="黑体"/>
          <w:b/>
          <w:bCs/>
          <w:color w:val="auto"/>
          <w:szCs w:val="28"/>
        </w:rPr>
        <w:t>统筹补充设施增量。</w:t>
      </w:r>
      <w:r>
        <w:rPr>
          <w:rFonts w:hint="eastAsia"/>
          <w:color w:val="auto"/>
        </w:rPr>
        <w:t>严格</w:t>
      </w:r>
      <w:r>
        <w:rPr>
          <w:color w:val="auto"/>
        </w:rPr>
        <w:t>落实《建设项目规划使用性质正面和负面清单》，</w:t>
      </w:r>
      <w:r>
        <w:rPr>
          <w:rFonts w:hint="eastAsia"/>
          <w:color w:val="auto"/>
        </w:rPr>
        <w:t>依据</w:t>
      </w:r>
      <w:r>
        <w:rPr>
          <w:color w:val="auto"/>
        </w:rPr>
        <w:t>城市功能分区空间布局，细化养老服务设施分街道（乡镇）指引，逐个街道（乡镇）落实好新增养老服务设施和实施方案。</w:t>
      </w:r>
    </w:p>
    <w:p>
      <w:pPr>
        <w:pStyle w:val="4"/>
        <w:pageBreakBefore w:val="0"/>
        <w:kinsoku/>
        <w:overflowPunct/>
        <w:topLinePunct w:val="0"/>
        <w:bidi w:val="0"/>
        <w:spacing w:before="205" w:after="205" w:line="560" w:lineRule="exact"/>
        <w:rPr>
          <w:color w:val="auto"/>
        </w:rPr>
      </w:pPr>
      <w:bookmarkStart w:id="482" w:name="_Toc16846699"/>
      <w:r>
        <w:rPr>
          <w:rFonts w:hint="eastAsia"/>
          <w:color w:val="auto"/>
        </w:rPr>
        <w:t>第</w:t>
      </w:r>
      <w:r>
        <w:rPr>
          <w:rFonts w:hint="eastAsia"/>
          <w:color w:val="auto"/>
          <w:lang w:val="en-US" w:eastAsia="zh-CN"/>
        </w:rPr>
        <w:t>81</w:t>
      </w:r>
      <w:r>
        <w:rPr>
          <w:color w:val="auto"/>
        </w:rPr>
        <w:t>条</w:t>
      </w:r>
      <w:r>
        <w:rPr>
          <w:rFonts w:hint="eastAsia"/>
          <w:color w:val="auto"/>
        </w:rPr>
        <w:t xml:space="preserve"> 完善权益保障机制</w:t>
      </w:r>
      <w:bookmarkEnd w:id="482"/>
    </w:p>
    <w:p>
      <w:pPr>
        <w:pageBreakBefore w:val="0"/>
        <w:kinsoku/>
        <w:overflowPunct/>
        <w:topLinePunct w:val="0"/>
        <w:bidi w:val="0"/>
        <w:spacing w:line="560" w:lineRule="exact"/>
        <w:ind w:firstLine="602"/>
        <w:rPr>
          <w:color w:val="auto"/>
        </w:rPr>
      </w:pPr>
      <w:r>
        <w:rPr>
          <w:rFonts w:hint="eastAsia"/>
          <w:b/>
          <w:bCs/>
          <w:color w:val="auto"/>
        </w:rPr>
        <w:t>切实保障</w:t>
      </w:r>
      <w:r>
        <w:rPr>
          <w:b/>
          <w:bCs/>
          <w:color w:val="auto"/>
        </w:rPr>
        <w:t>老年人权益</w:t>
      </w:r>
      <w:r>
        <w:rPr>
          <w:rFonts w:hint="eastAsia"/>
          <w:b/>
          <w:bCs/>
          <w:color w:val="auto"/>
        </w:rPr>
        <w:t>。</w:t>
      </w:r>
      <w:r>
        <w:rPr>
          <w:color w:val="auto"/>
        </w:rPr>
        <w:t>加速</w:t>
      </w:r>
      <w:r>
        <w:rPr>
          <w:rFonts w:hint="eastAsia"/>
          <w:color w:val="auto"/>
        </w:rPr>
        <w:t>建设</w:t>
      </w:r>
      <w:r>
        <w:rPr>
          <w:color w:val="auto"/>
        </w:rPr>
        <w:t>和完善全市老年人固定维权服务场所，完善市级老年人法律援助机构、</w:t>
      </w:r>
      <w:r>
        <w:rPr>
          <w:rFonts w:hint="eastAsia"/>
          <w:color w:val="auto"/>
        </w:rPr>
        <w:t>区域性</w:t>
      </w:r>
      <w:r>
        <w:rPr>
          <w:color w:val="auto"/>
        </w:rPr>
        <w:t>（老</w:t>
      </w:r>
      <w:r>
        <w:rPr>
          <w:rFonts w:hint="eastAsia"/>
          <w:color w:val="auto"/>
        </w:rPr>
        <w:t>年</w:t>
      </w:r>
      <w:r>
        <w:rPr>
          <w:color w:val="auto"/>
        </w:rPr>
        <w:t>人口密集地区）老年人法律援助站、居委会和街道（乡镇）法律援助窗口以及各类养老服务组织中老年维权联系点</w:t>
      </w:r>
      <w:r>
        <w:rPr>
          <w:rFonts w:hint="eastAsia"/>
          <w:color w:val="auto"/>
        </w:rPr>
        <w:t>，构建</w:t>
      </w:r>
      <w:r>
        <w:rPr>
          <w:color w:val="auto"/>
        </w:rPr>
        <w:t>“四级一体”的老年人法律援助网络</w:t>
      </w:r>
      <w:r>
        <w:rPr>
          <w:rFonts w:hint="eastAsia"/>
          <w:color w:val="auto"/>
        </w:rPr>
        <w:t>。</w:t>
      </w:r>
      <w:r>
        <w:rPr>
          <w:color w:val="auto"/>
        </w:rPr>
        <w:t>全面开通老年人权益保护热线</w:t>
      </w:r>
      <w:r>
        <w:rPr>
          <w:rFonts w:hint="eastAsia"/>
          <w:color w:val="auto"/>
        </w:rPr>
        <w:t>，</w:t>
      </w:r>
      <w:r>
        <w:rPr>
          <w:color w:val="auto"/>
        </w:rPr>
        <w:t>健全老年人法律援助制度和老年人维权制度，</w:t>
      </w:r>
      <w:r>
        <w:rPr>
          <w:rFonts w:hint="eastAsia"/>
          <w:color w:val="auto"/>
        </w:rPr>
        <w:t>将</w:t>
      </w:r>
      <w:r>
        <w:rPr>
          <w:color w:val="auto"/>
        </w:rPr>
        <w:t>困难老年人群纳入司法救助对象，酌情减免诉讼费用。在全市普遍开展老年普法教育</w:t>
      </w:r>
      <w:r>
        <w:rPr>
          <w:rFonts w:hint="eastAsia"/>
          <w:color w:val="auto"/>
        </w:rPr>
        <w:t>，</w:t>
      </w:r>
      <w:r>
        <w:rPr>
          <w:color w:val="auto"/>
        </w:rPr>
        <w:t>加强老年人</w:t>
      </w:r>
      <w:r>
        <w:rPr>
          <w:rFonts w:hint="eastAsia"/>
          <w:color w:val="auto"/>
        </w:rPr>
        <w:t>对</w:t>
      </w:r>
      <w:r>
        <w:rPr>
          <w:color w:val="auto"/>
        </w:rPr>
        <w:t>赡养、财产、婚姻、遗嘱订立</w:t>
      </w:r>
      <w:r>
        <w:rPr>
          <w:rFonts w:hint="eastAsia"/>
          <w:color w:val="auto"/>
        </w:rPr>
        <w:t>等</w:t>
      </w:r>
      <w:r>
        <w:rPr>
          <w:color w:val="auto"/>
        </w:rPr>
        <w:t>知识</w:t>
      </w:r>
      <w:r>
        <w:rPr>
          <w:rFonts w:hint="eastAsia"/>
          <w:color w:val="auto"/>
        </w:rPr>
        <w:t>的</w:t>
      </w:r>
      <w:r>
        <w:rPr>
          <w:color w:val="auto"/>
        </w:rPr>
        <w:t>储备</w:t>
      </w:r>
      <w:r>
        <w:rPr>
          <w:rFonts w:hint="eastAsia"/>
          <w:color w:val="auto"/>
        </w:rPr>
        <w:t>，</w:t>
      </w:r>
      <w:r>
        <w:rPr>
          <w:color w:val="auto"/>
        </w:rPr>
        <w:t>强化老年人</w:t>
      </w:r>
      <w:r>
        <w:rPr>
          <w:rFonts w:hint="eastAsia"/>
          <w:color w:val="auto"/>
        </w:rPr>
        <w:t>的</w:t>
      </w:r>
      <w:r>
        <w:rPr>
          <w:color w:val="auto"/>
        </w:rPr>
        <w:t>防范意识。</w:t>
      </w:r>
      <w:r>
        <w:rPr>
          <w:rFonts w:hint="eastAsia"/>
          <w:color w:val="auto"/>
        </w:rPr>
        <w:t>健全联合执法、执法检查、综合评估等制度。完善涉老案件信访、复议、调解、仲裁、诉讼等有机衔接、相互协调的多元化纠纷解决机制。</w:t>
      </w:r>
    </w:p>
    <w:p>
      <w:pPr>
        <w:pageBreakBefore w:val="0"/>
        <w:kinsoku/>
        <w:overflowPunct/>
        <w:topLinePunct w:val="0"/>
        <w:bidi w:val="0"/>
        <w:spacing w:line="560" w:lineRule="exact"/>
        <w:ind w:firstLine="602"/>
        <w:rPr>
          <w:color w:val="auto"/>
        </w:rPr>
      </w:pPr>
      <w:r>
        <w:rPr>
          <w:b/>
          <w:bCs/>
          <w:color w:val="auto"/>
        </w:rPr>
        <w:t>保障职业照护者权益</w:t>
      </w:r>
      <w:r>
        <w:rPr>
          <w:rFonts w:hint="eastAsia"/>
          <w:b/>
          <w:bCs/>
          <w:color w:val="auto"/>
        </w:rPr>
        <w:t>。</w:t>
      </w:r>
      <w:r>
        <w:rPr>
          <w:color w:val="auto"/>
        </w:rPr>
        <w:t>加强对养老服务从业人员和服务机构合法权益的保障与维护</w:t>
      </w:r>
      <w:r>
        <w:rPr>
          <w:rFonts w:hint="eastAsia"/>
          <w:color w:val="auto"/>
        </w:rPr>
        <w:t>，</w:t>
      </w:r>
      <w:r>
        <w:rPr>
          <w:color w:val="auto"/>
        </w:rPr>
        <w:t>全面提升家庭照护者的社会经济地位和权益保障。鼓励医疗机构</w:t>
      </w:r>
      <w:r>
        <w:rPr>
          <w:rFonts w:hint="eastAsia"/>
          <w:color w:val="auto"/>
        </w:rPr>
        <w:t>和养老服务机构</w:t>
      </w:r>
      <w:r>
        <w:rPr>
          <w:color w:val="auto"/>
        </w:rPr>
        <w:t>开展家庭照护者培训，推行家庭照护者带薪请假制度、家庭照护者福利补贴制度和精神关爱制度等。</w:t>
      </w:r>
      <w:r>
        <w:rPr>
          <w:rFonts w:hint="eastAsia"/>
          <w:color w:val="auto"/>
        </w:rPr>
        <w:t>保障劳动权益，鼓励养老服务机构、居家养老服务组织投保综合责任险，</w:t>
      </w:r>
      <w:r>
        <w:rPr>
          <w:color w:val="auto"/>
        </w:rPr>
        <w:t>提高养老服务从业人员的风险抵御能力，保</w:t>
      </w:r>
      <w:r>
        <w:rPr>
          <w:rFonts w:hint="eastAsia"/>
          <w:color w:val="auto"/>
        </w:rPr>
        <w:t>障其合法权益。</w:t>
      </w:r>
    </w:p>
    <w:p>
      <w:pPr>
        <w:pageBreakBefore w:val="0"/>
        <w:kinsoku/>
        <w:overflowPunct/>
        <w:topLinePunct w:val="0"/>
        <w:bidi w:val="0"/>
        <w:spacing w:line="560" w:lineRule="exact"/>
        <w:ind w:firstLine="602"/>
        <w:rPr>
          <w:color w:val="auto"/>
        </w:rPr>
      </w:pPr>
      <w:r>
        <w:rPr>
          <w:rFonts w:hint="eastAsia"/>
          <w:b/>
          <w:bCs/>
          <w:color w:val="auto"/>
        </w:rPr>
        <w:t>加大农村养老服务支持力度。</w:t>
      </w:r>
      <w:r>
        <w:rPr>
          <w:rFonts w:hint="eastAsia"/>
          <w:color w:val="auto"/>
        </w:rPr>
        <w:t>完善农村养老专项支持政策，创新家庭养老、机构养老、互助养老、志愿服务等养老服务模式，让农村老年人不出村、不离乡解决就餐、医疗等难题。加快建设“以院统站带点”农村养老服务体系，制定邻里互助点建设规范及支持措施</w:t>
      </w:r>
      <w:r>
        <w:rPr>
          <w:color w:val="auto"/>
        </w:rPr>
        <w:t>。</w:t>
      </w:r>
      <w:r>
        <w:rPr>
          <w:rFonts w:hint="eastAsia"/>
          <w:color w:val="auto"/>
        </w:rPr>
        <w:t>鼓励城镇资金、资产和资源投向农村养老服务，鼓励城镇养老服务机构与农村养老服务机构建立长期稳定的合作关系，完善区、街道（乡镇）、社区（村）三级对口支援和协作机制。建立农村</w:t>
      </w:r>
      <w:r>
        <w:rPr>
          <w:color w:val="auto"/>
        </w:rPr>
        <w:t>“</w:t>
      </w:r>
      <w:r>
        <w:rPr>
          <w:rFonts w:hint="eastAsia"/>
          <w:color w:val="auto"/>
        </w:rPr>
        <w:t>五保</w:t>
      </w:r>
      <w:r>
        <w:rPr>
          <w:color w:val="auto"/>
        </w:rPr>
        <w:t>”</w:t>
      </w:r>
      <w:r>
        <w:rPr>
          <w:rFonts w:hint="eastAsia"/>
          <w:color w:val="auto"/>
        </w:rPr>
        <w:t>对象供养标准和农村特困老年人救助供养标准自然增长机制。鼓励集体经济组织的收益优先用于农村老年人养老使用。</w:t>
      </w:r>
    </w:p>
    <w:p>
      <w:pPr>
        <w:pStyle w:val="4"/>
        <w:pageBreakBefore w:val="0"/>
        <w:kinsoku/>
        <w:overflowPunct/>
        <w:topLinePunct w:val="0"/>
        <w:bidi w:val="0"/>
        <w:spacing w:before="205" w:after="205" w:line="560" w:lineRule="exact"/>
        <w:rPr>
          <w:color w:val="auto"/>
        </w:rPr>
      </w:pPr>
      <w:bookmarkStart w:id="483" w:name="_Toc16846700"/>
      <w:r>
        <w:rPr>
          <w:rFonts w:hint="eastAsia"/>
          <w:color w:val="auto"/>
        </w:rPr>
        <w:t>第</w:t>
      </w:r>
      <w:r>
        <w:rPr>
          <w:rFonts w:hint="eastAsia"/>
          <w:color w:val="auto"/>
          <w:lang w:val="en-US" w:eastAsia="zh-CN"/>
        </w:rPr>
        <w:t>82</w:t>
      </w:r>
      <w:r>
        <w:rPr>
          <w:color w:val="auto"/>
        </w:rPr>
        <w:t>条</w:t>
      </w:r>
      <w:r>
        <w:rPr>
          <w:rFonts w:hint="eastAsia"/>
          <w:color w:val="auto"/>
        </w:rPr>
        <w:t xml:space="preserve"> 创新财税金融政策</w:t>
      </w:r>
      <w:bookmarkEnd w:id="483"/>
    </w:p>
    <w:p>
      <w:pPr>
        <w:pageBreakBefore w:val="0"/>
        <w:kinsoku/>
        <w:overflowPunct/>
        <w:topLinePunct w:val="0"/>
        <w:bidi w:val="0"/>
        <w:spacing w:line="560" w:lineRule="exact"/>
        <w:ind w:firstLine="602"/>
        <w:rPr>
          <w:color w:val="auto"/>
        </w:rPr>
      </w:pPr>
      <w:r>
        <w:rPr>
          <w:rFonts w:hint="eastAsia"/>
          <w:b/>
          <w:bCs/>
          <w:color w:val="auto"/>
        </w:rPr>
        <w:t>减轻养老服务税费负担。</w:t>
      </w:r>
      <w:r>
        <w:rPr>
          <w:rFonts w:hint="eastAsia"/>
          <w:color w:val="auto"/>
        </w:rPr>
        <w:t>落实小微企业普惠性税收减免政策和社区家庭服务业税费优惠政策。连锁运营的社区养老服务机构单体门店享受小微企业普惠性税收减免政策。社区养老服务机构提供养老服务取得的收入免征增值税，在计算应纳税所得额时按90%计入收入总额。非营利性养老机构按规定免征企业所得税。非营利性养老机构建设全额免征土地复垦费、土地闲置费、耕地开垦费、防空地下室易地建设费以及本市设立的行政事业性收费，营利性养老机构减半征收。</w:t>
      </w:r>
    </w:p>
    <w:p>
      <w:pPr>
        <w:pageBreakBefore w:val="0"/>
        <w:kinsoku/>
        <w:overflowPunct/>
        <w:topLinePunct w:val="0"/>
        <w:bidi w:val="0"/>
        <w:spacing w:line="560" w:lineRule="exact"/>
        <w:ind w:firstLine="602"/>
        <w:rPr>
          <w:color w:val="auto"/>
        </w:rPr>
      </w:pPr>
      <w:r>
        <w:rPr>
          <w:rFonts w:hint="eastAsia"/>
          <w:b/>
          <w:bCs/>
          <w:color w:val="auto"/>
        </w:rPr>
        <w:t>加大养老服务金融支持。</w:t>
      </w:r>
      <w:r>
        <w:rPr>
          <w:rFonts w:hint="eastAsia"/>
          <w:color w:val="auto"/>
        </w:rPr>
        <w:t>落实《北京市关于积极推进普惠金融发展的实施意见》，实施金融支持养老服务业发展和商业养老保险政策。解决养老服务机构融资过程中金融机构违规收取手续费、评估费、承诺费、资金管理费等问题。鼓励养老服务人员投保职业责任险、意外伤害险。</w:t>
      </w:r>
    </w:p>
    <w:p>
      <w:pPr>
        <w:pageBreakBefore w:val="0"/>
        <w:kinsoku/>
        <w:overflowPunct/>
        <w:topLinePunct w:val="0"/>
        <w:bidi w:val="0"/>
        <w:spacing w:line="560" w:lineRule="exact"/>
        <w:ind w:firstLine="602"/>
        <w:rPr>
          <w:color w:val="auto"/>
        </w:rPr>
      </w:pPr>
      <w:r>
        <w:rPr>
          <w:rFonts w:hint="eastAsia"/>
          <w:b/>
          <w:bCs/>
          <w:color w:val="auto"/>
        </w:rPr>
        <w:t>支持养老服务机构连锁品牌运营。</w:t>
      </w:r>
      <w:r>
        <w:rPr>
          <w:rFonts w:hint="eastAsia"/>
          <w:color w:val="auto"/>
        </w:rPr>
        <w:t>加强养老服务机构品牌建设，支持连锁化、综合化、品牌化运营。对已在其他省市取得营业执照的企业，不得要求其在本地开展经营活动时必须设立子公司。实施普惠养老城企联动专项行动，推动形成支持社会力量发展普惠养老的有效合作模式。全面落实外资举办养老服务机构国民待遇，允许外国人担任民办非企业单位的法人代表及机构理事会成员。</w:t>
      </w:r>
    </w:p>
    <w:p>
      <w:pPr>
        <w:pStyle w:val="4"/>
        <w:pageBreakBefore w:val="0"/>
        <w:kinsoku/>
        <w:overflowPunct/>
        <w:topLinePunct w:val="0"/>
        <w:bidi w:val="0"/>
        <w:spacing w:before="205" w:after="205" w:line="560" w:lineRule="exact"/>
        <w:rPr>
          <w:color w:val="auto"/>
        </w:rPr>
      </w:pPr>
      <w:bookmarkStart w:id="484" w:name="_Toc8965_WPSOffice_Level2"/>
      <w:bookmarkStart w:id="485" w:name="_Toc28153"/>
      <w:bookmarkStart w:id="486" w:name="_Toc17484_WPSOffice_Level2"/>
      <w:bookmarkStart w:id="487" w:name="_Toc15707_WPSOffice_Level2"/>
      <w:bookmarkStart w:id="488" w:name="_Toc532554210"/>
      <w:bookmarkStart w:id="489" w:name="_Toc16846702"/>
      <w:r>
        <w:rPr>
          <w:color w:val="auto"/>
        </w:rPr>
        <w:t>第</w:t>
      </w:r>
      <w:r>
        <w:rPr>
          <w:rFonts w:hint="eastAsia"/>
          <w:color w:val="auto"/>
          <w:lang w:val="en-US" w:eastAsia="zh-CN"/>
        </w:rPr>
        <w:t>83</w:t>
      </w:r>
      <w:r>
        <w:rPr>
          <w:color w:val="auto"/>
        </w:rPr>
        <w:t>条</w:t>
      </w:r>
      <w:r>
        <w:rPr>
          <w:rFonts w:hint="eastAsia"/>
          <w:color w:val="auto"/>
        </w:rPr>
        <w:t xml:space="preserve"> </w:t>
      </w:r>
      <w:r>
        <w:rPr>
          <w:color w:val="auto"/>
        </w:rPr>
        <w:t>加大资金保障</w:t>
      </w:r>
      <w:bookmarkEnd w:id="484"/>
      <w:bookmarkEnd w:id="485"/>
      <w:bookmarkEnd w:id="486"/>
      <w:bookmarkEnd w:id="487"/>
      <w:bookmarkEnd w:id="488"/>
    </w:p>
    <w:p>
      <w:pPr>
        <w:pageBreakBefore w:val="0"/>
        <w:kinsoku/>
        <w:overflowPunct/>
        <w:topLinePunct w:val="0"/>
        <w:bidi w:val="0"/>
        <w:spacing w:line="560" w:lineRule="exact"/>
        <w:ind w:firstLine="602"/>
        <w:rPr>
          <w:color w:val="auto"/>
        </w:rPr>
      </w:pPr>
      <w:r>
        <w:rPr>
          <w:b/>
          <w:bCs/>
          <w:color w:val="auto"/>
        </w:rPr>
        <w:t>建立多样化的养老服务投融资模式。</w:t>
      </w:r>
      <w:r>
        <w:rPr>
          <w:color w:val="auto"/>
        </w:rPr>
        <w:t>充分利用各种财政政策和财政资金的导向作用，优先保障</w:t>
      </w:r>
      <w:r>
        <w:rPr>
          <w:rFonts w:hint="eastAsia"/>
          <w:color w:val="auto"/>
        </w:rPr>
        <w:t>补短板</w:t>
      </w:r>
      <w:r>
        <w:rPr>
          <w:color w:val="auto"/>
        </w:rPr>
        <w:t>三年行动计划等重点支出，支持重点企业和项目建设，综合运用信贷激励、税收奖励、区域经济发展调度资金等财税手段促进养老服务业发展壮大、转型升级。</w:t>
      </w:r>
      <w:r>
        <w:rPr>
          <w:rFonts w:hint="eastAsia"/>
          <w:color w:val="auto"/>
        </w:rPr>
        <w:t>按照相关政策规定，保障养老服务事业发展的稳定支持，落实基本养老保障，重点做好养老服务体系建设。加快对</w:t>
      </w:r>
      <w:r>
        <w:rPr>
          <w:color w:val="auto"/>
        </w:rPr>
        <w:t>医养结合发展、居家社区养老、养老服务人才队伍建设</w:t>
      </w:r>
      <w:r>
        <w:rPr>
          <w:rFonts w:hint="eastAsia"/>
          <w:color w:val="auto"/>
        </w:rPr>
        <w:t>等</w:t>
      </w:r>
      <w:r>
        <w:rPr>
          <w:color w:val="auto"/>
        </w:rPr>
        <w:t>工作的财政支持。根据实际需要，推进公建民营、民办公助，选择通过补助投资、贷款贴息、运营补贴、购买服务等方式，支持社会力量开展养老服务。</w:t>
      </w:r>
    </w:p>
    <w:p>
      <w:pPr>
        <w:pStyle w:val="4"/>
        <w:pageBreakBefore w:val="0"/>
        <w:kinsoku/>
        <w:overflowPunct/>
        <w:topLinePunct w:val="0"/>
        <w:bidi w:val="0"/>
        <w:spacing w:before="205" w:after="205" w:line="560" w:lineRule="exact"/>
        <w:rPr>
          <w:color w:val="auto"/>
        </w:rPr>
      </w:pPr>
      <w:bookmarkStart w:id="490" w:name="_Toc25429"/>
      <w:bookmarkStart w:id="491" w:name="_Toc32281_WPSOffice_Level2"/>
      <w:bookmarkStart w:id="492" w:name="_Toc532554211"/>
      <w:bookmarkStart w:id="493" w:name="_Toc30465_WPSOffice_Level2"/>
      <w:bookmarkStart w:id="494" w:name="_Toc24830_WPSOffice_Level2"/>
      <w:r>
        <w:rPr>
          <w:color w:val="auto"/>
        </w:rPr>
        <w:t>第</w:t>
      </w:r>
      <w:r>
        <w:rPr>
          <w:rFonts w:hint="eastAsia"/>
          <w:color w:val="auto"/>
          <w:lang w:val="en-US" w:eastAsia="zh-CN"/>
        </w:rPr>
        <w:t>84</w:t>
      </w:r>
      <w:r>
        <w:rPr>
          <w:color w:val="auto"/>
        </w:rPr>
        <w:t>条</w:t>
      </w:r>
      <w:bookmarkEnd w:id="490"/>
      <w:bookmarkEnd w:id="491"/>
      <w:bookmarkEnd w:id="492"/>
      <w:bookmarkEnd w:id="493"/>
      <w:bookmarkEnd w:id="494"/>
      <w:r>
        <w:rPr>
          <w:rFonts w:hint="eastAsia"/>
          <w:color w:val="auto"/>
        </w:rPr>
        <w:t xml:space="preserve"> 加强服务保障</w:t>
      </w:r>
    </w:p>
    <w:p>
      <w:pPr>
        <w:pageBreakBefore w:val="0"/>
        <w:kinsoku/>
        <w:overflowPunct/>
        <w:topLinePunct w:val="0"/>
        <w:bidi w:val="0"/>
        <w:spacing w:line="560" w:lineRule="exact"/>
        <w:ind w:firstLine="602"/>
        <w:rPr>
          <w:color w:val="auto"/>
        </w:rPr>
      </w:pPr>
      <w:r>
        <w:rPr>
          <w:rFonts w:hint="eastAsia"/>
          <w:b/>
          <w:bCs/>
          <w:color w:val="auto"/>
        </w:rPr>
        <w:t>制定基本养老服务对象服务清单及标准。</w:t>
      </w:r>
      <w:r>
        <w:rPr>
          <w:rFonts w:hint="eastAsia"/>
          <w:color w:val="auto"/>
        </w:rPr>
        <w:t>对提供就近长期照护服务的养老服务机构，统一基本服务标准、价格水平、补贴标准和护理员待遇。对有意愿入住养老机构的经济困难失能老年人，按照一定标准</w:t>
      </w:r>
      <w:r>
        <w:rPr>
          <w:rFonts w:hint="eastAsia"/>
          <w:color w:val="auto"/>
          <w:lang w:eastAsia="zh-CN"/>
        </w:rPr>
        <w:t>给予补助，</w:t>
      </w:r>
      <w:r>
        <w:rPr>
          <w:rFonts w:hint="eastAsia"/>
          <w:color w:val="auto"/>
        </w:rPr>
        <w:t>确保住得起养老机构。制定失智老年人照护服务政策，支持建设失智老年人照护机构或照护专区。无子女老年人同等享受计划生育特殊家庭老年人照护支持政策。支持经济困难、重度失能、</w:t>
      </w:r>
      <w:r>
        <w:rPr>
          <w:rFonts w:hint="eastAsia"/>
          <w:color w:val="auto"/>
          <w:lang w:eastAsia="zh-CN"/>
        </w:rPr>
        <w:t>重度</w:t>
      </w:r>
      <w:r>
        <w:rPr>
          <w:rFonts w:hint="eastAsia"/>
          <w:color w:val="auto"/>
        </w:rPr>
        <w:t>残疾老年人家庭按照每户不高于</w:t>
      </w:r>
      <w:r>
        <w:rPr>
          <w:color w:val="auto"/>
        </w:rPr>
        <w:t>5000</w:t>
      </w:r>
      <w:r>
        <w:rPr>
          <w:rFonts w:hint="eastAsia"/>
          <w:color w:val="auto"/>
        </w:rPr>
        <w:t>元的标准，进行居家适老化改造。</w:t>
      </w:r>
    </w:p>
    <w:p>
      <w:pPr>
        <w:pStyle w:val="3"/>
        <w:pageBreakBefore w:val="0"/>
        <w:kinsoku/>
        <w:overflowPunct/>
        <w:topLinePunct w:val="0"/>
        <w:bidi w:val="0"/>
        <w:spacing w:before="205" w:after="205" w:line="560" w:lineRule="exact"/>
        <w:rPr>
          <w:color w:val="auto"/>
        </w:rPr>
      </w:pPr>
      <w:bookmarkStart w:id="495" w:name="_Toc26989"/>
      <w:bookmarkStart w:id="496" w:name="_Toc21710"/>
      <w:bookmarkStart w:id="497" w:name="_Toc30359"/>
      <w:bookmarkStart w:id="498" w:name="_Toc23514"/>
      <w:bookmarkStart w:id="499" w:name="_Toc21026"/>
      <w:bookmarkStart w:id="500" w:name="_Toc4793"/>
      <w:bookmarkStart w:id="501" w:name="_Toc658536657"/>
      <w:r>
        <w:rPr>
          <w:rFonts w:hint="eastAsia"/>
          <w:color w:val="auto"/>
        </w:rPr>
        <w:t>第二节 强化监督管理</w:t>
      </w:r>
      <w:bookmarkEnd w:id="495"/>
      <w:bookmarkEnd w:id="496"/>
      <w:bookmarkEnd w:id="497"/>
      <w:bookmarkEnd w:id="498"/>
      <w:bookmarkEnd w:id="499"/>
      <w:bookmarkEnd w:id="500"/>
      <w:bookmarkEnd w:id="501"/>
    </w:p>
    <w:bookmarkEnd w:id="489"/>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85</w:t>
      </w:r>
      <w:r>
        <w:rPr>
          <w:rFonts w:hint="eastAsia"/>
          <w:color w:val="auto"/>
        </w:rPr>
        <w:t>条 加强养老服务综合监管</w:t>
      </w:r>
    </w:p>
    <w:p>
      <w:pPr>
        <w:pageBreakBefore w:val="0"/>
        <w:kinsoku/>
        <w:overflowPunct/>
        <w:topLinePunct w:val="0"/>
        <w:bidi w:val="0"/>
        <w:spacing w:line="560" w:lineRule="exact"/>
        <w:ind w:firstLine="602"/>
        <w:rPr>
          <w:color w:val="auto"/>
        </w:rPr>
      </w:pPr>
      <w:r>
        <w:rPr>
          <w:rFonts w:hint="eastAsia"/>
          <w:b/>
          <w:bCs/>
          <w:color w:val="auto"/>
        </w:rPr>
        <w:t>加强养老服务质量监管。</w:t>
      </w:r>
      <w:r>
        <w:rPr>
          <w:rFonts w:hint="eastAsia"/>
          <w:color w:val="auto"/>
        </w:rPr>
        <w:t>持续开展养老机构服务质量达标活动，建立养老服务风险防控体系和养老服务质量监测机制。推进养老服务标准化建设，制定养老服务业标准体系，实施养老服务机构星级评定。加强养老服务信用监管，建立信用黑名单制度，建立联合惩戒及退出机制。</w:t>
      </w:r>
    </w:p>
    <w:p>
      <w:pPr>
        <w:pageBreakBefore w:val="0"/>
        <w:kinsoku/>
        <w:overflowPunct/>
        <w:topLinePunct w:val="0"/>
        <w:bidi w:val="0"/>
        <w:spacing w:line="560" w:lineRule="exact"/>
        <w:ind w:firstLine="602"/>
        <w:rPr>
          <w:color w:val="auto"/>
        </w:rPr>
      </w:pPr>
      <w:r>
        <w:rPr>
          <w:b/>
          <w:bCs/>
          <w:color w:val="auto"/>
        </w:rPr>
        <w:t>建立全市养老服务发展统计与发布制度</w:t>
      </w:r>
      <w:r>
        <w:rPr>
          <w:rFonts w:hint="eastAsia"/>
          <w:b/>
          <w:bCs/>
          <w:color w:val="auto"/>
        </w:rPr>
        <w:t>。</w:t>
      </w:r>
      <w:r>
        <w:rPr>
          <w:color w:val="auto"/>
        </w:rPr>
        <w:t>健全评价与监测指标体系，完善养老服务统计分类标准，加强统计监测工作。建立信息披露制度，及时公布全市及各区养老服务相关的供需信息或投资指南、重要政策落实情况。强化对养老机构和服务组织</w:t>
      </w:r>
      <w:r>
        <w:rPr>
          <w:rFonts w:hint="eastAsia"/>
          <w:color w:val="auto"/>
        </w:rPr>
        <w:t>的</w:t>
      </w:r>
      <w:r>
        <w:rPr>
          <w:color w:val="auto"/>
        </w:rPr>
        <w:t>服务质量和运营情况</w:t>
      </w:r>
      <w:r>
        <w:rPr>
          <w:rFonts w:hint="eastAsia"/>
          <w:color w:val="auto"/>
        </w:rPr>
        <w:t>进</w:t>
      </w:r>
      <w:r>
        <w:rPr>
          <w:color w:val="auto"/>
        </w:rPr>
        <w:t>行监管。制定养老服务机构服务质量信息公开规范。</w:t>
      </w:r>
    </w:p>
    <w:p>
      <w:pPr>
        <w:pageBreakBefore w:val="0"/>
        <w:kinsoku/>
        <w:overflowPunct/>
        <w:topLinePunct w:val="0"/>
        <w:bidi w:val="0"/>
        <w:spacing w:line="560" w:lineRule="exact"/>
        <w:ind w:firstLine="602"/>
        <w:rPr>
          <w:color w:val="auto"/>
        </w:rPr>
      </w:pPr>
      <w:r>
        <w:rPr>
          <w:b/>
          <w:bCs/>
          <w:color w:val="auto"/>
        </w:rPr>
        <w:t>加紧</w:t>
      </w:r>
      <w:r>
        <w:rPr>
          <w:rFonts w:hint="eastAsia"/>
          <w:b/>
          <w:bCs/>
          <w:color w:val="auto"/>
        </w:rPr>
        <w:t>规划落实</w:t>
      </w:r>
      <w:r>
        <w:rPr>
          <w:b/>
          <w:bCs/>
          <w:color w:val="auto"/>
        </w:rPr>
        <w:t>监督检查</w:t>
      </w:r>
      <w:r>
        <w:rPr>
          <w:rFonts w:hint="eastAsia"/>
          <w:b/>
          <w:bCs/>
          <w:color w:val="auto"/>
        </w:rPr>
        <w:t>。</w:t>
      </w:r>
      <w:r>
        <w:rPr>
          <w:rFonts w:hint="eastAsia"/>
          <w:color w:val="auto"/>
        </w:rPr>
        <w:t>各区制定相应的刚性约束指标和正向激励机制，加强对规划实施的监督检查，将责任落实与作风建设纳入工作绩效考核。根据本规划要求，结合实际抓紧制定检查方案，适时组织专项督查，重点监督养老有关部门任务落实情况。做到公平公正公开，向社会公布评估结果及报告，鼓励表彰先进单位、示范机构和优秀个人。</w:t>
      </w:r>
    </w:p>
    <w:p>
      <w:pPr>
        <w:pStyle w:val="4"/>
        <w:pageBreakBefore w:val="0"/>
        <w:kinsoku/>
        <w:overflowPunct/>
        <w:topLinePunct w:val="0"/>
        <w:bidi w:val="0"/>
        <w:spacing w:before="205" w:after="205" w:line="560" w:lineRule="exact"/>
        <w:rPr>
          <w:color w:val="auto"/>
        </w:rPr>
      </w:pPr>
      <w:bookmarkStart w:id="502" w:name="_Toc29411621"/>
      <w:r>
        <w:rPr>
          <w:color w:val="auto"/>
        </w:rPr>
        <w:t>第</w:t>
      </w:r>
      <w:r>
        <w:rPr>
          <w:rFonts w:hint="eastAsia"/>
          <w:color w:val="auto"/>
          <w:lang w:val="en-US" w:eastAsia="zh-CN"/>
        </w:rPr>
        <w:t>86</w:t>
      </w:r>
      <w:r>
        <w:rPr>
          <w:color w:val="auto"/>
        </w:rPr>
        <w:t>条</w:t>
      </w:r>
      <w:r>
        <w:rPr>
          <w:rFonts w:hint="eastAsia"/>
          <w:color w:val="auto"/>
        </w:rPr>
        <w:t xml:space="preserve"> </w:t>
      </w:r>
      <w:r>
        <w:rPr>
          <w:color w:val="auto"/>
        </w:rPr>
        <w:t>加强</w:t>
      </w:r>
      <w:r>
        <w:rPr>
          <w:rFonts w:hint="eastAsia"/>
          <w:color w:val="auto"/>
        </w:rPr>
        <w:t>养老</w:t>
      </w:r>
      <w:r>
        <w:rPr>
          <w:color w:val="auto"/>
        </w:rPr>
        <w:t>行业监管</w:t>
      </w:r>
      <w:bookmarkEnd w:id="502"/>
    </w:p>
    <w:p>
      <w:pPr>
        <w:pageBreakBefore w:val="0"/>
        <w:kinsoku/>
        <w:overflowPunct/>
        <w:topLinePunct w:val="0"/>
        <w:autoSpaceDE w:val="0"/>
        <w:autoSpaceDN w:val="0"/>
        <w:bidi w:val="0"/>
        <w:adjustRightInd w:val="0"/>
        <w:spacing w:line="560" w:lineRule="exact"/>
        <w:ind w:firstLine="602"/>
        <w:jc w:val="left"/>
        <w:rPr>
          <w:color w:val="auto"/>
          <w:kern w:val="0"/>
        </w:rPr>
      </w:pPr>
      <w:r>
        <w:rPr>
          <w:b/>
          <w:bCs/>
          <w:color w:val="auto"/>
        </w:rPr>
        <w:t>加强行业</w:t>
      </w:r>
      <w:r>
        <w:rPr>
          <w:rFonts w:hint="eastAsia"/>
          <w:b/>
          <w:bCs/>
          <w:color w:val="auto"/>
        </w:rPr>
        <w:t>审批</w:t>
      </w:r>
      <w:r>
        <w:rPr>
          <w:b/>
          <w:bCs/>
          <w:color w:val="auto"/>
        </w:rPr>
        <w:t>监管</w:t>
      </w:r>
      <w:r>
        <w:rPr>
          <w:rFonts w:hint="eastAsia"/>
          <w:b/>
          <w:bCs/>
          <w:color w:val="auto"/>
        </w:rPr>
        <w:t>。</w:t>
      </w:r>
      <w:r>
        <w:rPr>
          <w:color w:val="auto"/>
          <w:kern w:val="0"/>
        </w:rPr>
        <w:t>精简行政审批手续，形成养老机构设置的跨部门、全流程综合审批。甄别养老地产与养老机构</w:t>
      </w:r>
      <w:r>
        <w:rPr>
          <w:rFonts w:hint="eastAsia"/>
          <w:color w:val="auto"/>
          <w:kern w:val="0"/>
        </w:rPr>
        <w:t>，</w:t>
      </w:r>
      <w:r>
        <w:rPr>
          <w:color w:val="auto"/>
          <w:kern w:val="0"/>
        </w:rPr>
        <w:t>坚持事前审批与事后监管相结合</w:t>
      </w:r>
      <w:r>
        <w:rPr>
          <w:rFonts w:hint="eastAsia"/>
          <w:color w:val="auto"/>
          <w:kern w:val="0"/>
        </w:rPr>
        <w:t>，</w:t>
      </w:r>
      <w:r>
        <w:rPr>
          <w:color w:val="auto"/>
          <w:kern w:val="0"/>
        </w:rPr>
        <w:t>形成对养老机构的全过程监督。</w:t>
      </w:r>
    </w:p>
    <w:p>
      <w:pPr>
        <w:pageBreakBefore w:val="0"/>
        <w:kinsoku/>
        <w:overflowPunct/>
        <w:topLinePunct w:val="0"/>
        <w:bidi w:val="0"/>
        <w:spacing w:line="560" w:lineRule="exact"/>
        <w:ind w:firstLine="602"/>
        <w:rPr>
          <w:color w:val="auto"/>
        </w:rPr>
      </w:pPr>
      <w:bookmarkStart w:id="503" w:name="_Toc16768"/>
      <w:bookmarkStart w:id="504" w:name="_Toc532554186"/>
      <w:r>
        <w:rPr>
          <w:b/>
          <w:bCs/>
          <w:color w:val="auto"/>
        </w:rPr>
        <w:t>加强养老服务行业信用体系建设</w:t>
      </w:r>
      <w:bookmarkEnd w:id="503"/>
      <w:bookmarkEnd w:id="504"/>
      <w:r>
        <w:rPr>
          <w:rFonts w:hint="eastAsia"/>
          <w:b/>
          <w:bCs/>
          <w:color w:val="auto"/>
        </w:rPr>
        <w:t>。</w:t>
      </w:r>
      <w:r>
        <w:rPr>
          <w:color w:val="auto"/>
        </w:rPr>
        <w:t>建立覆盖养老服务行业法人、从业人员和服务对象的行业信用体系，建立健全信用信息记录和信息归集机制，加强与全国信用信息共享平台的信息交换和共享协同。加强对守信主体的奖励和激励，深化信用信息和信用产品在市场监管和公共服务过程中的应用，营造守信光荣的舆论氛围。</w:t>
      </w:r>
    </w:p>
    <w:p>
      <w:pPr>
        <w:pageBreakBefore w:val="0"/>
        <w:kinsoku/>
        <w:overflowPunct/>
        <w:topLinePunct w:val="0"/>
        <w:bidi w:val="0"/>
        <w:spacing w:line="560" w:lineRule="exact"/>
        <w:ind w:firstLine="602"/>
        <w:rPr>
          <w:color w:val="auto"/>
        </w:rPr>
      </w:pPr>
      <w:r>
        <w:rPr>
          <w:rFonts w:hint="eastAsia"/>
          <w:b/>
          <w:bCs/>
          <w:color w:val="auto"/>
        </w:rPr>
        <w:t>加强养老服务领域非法集资整治工作。</w:t>
      </w:r>
      <w:r>
        <w:rPr>
          <w:rFonts w:hint="eastAsia"/>
          <w:color w:val="auto"/>
        </w:rPr>
        <w:t>规范养老服务收费和会员制管理，除利用自建或自有设施举办的养老服务机构外，审慎实施会员制。对养老机构通过销售预付费性质“会员卡”等形式进行营销的，按照包容审慎监管原则，明确限制性条件，采取以机构名义开设账户、商业银行第三方存管方式，确保资金管理使用安全。</w:t>
      </w:r>
    </w:p>
    <w:bookmarkEnd w:id="431"/>
    <w:bookmarkEnd w:id="432"/>
    <w:bookmarkEnd w:id="433"/>
    <w:p>
      <w:pPr>
        <w:pStyle w:val="3"/>
        <w:pageBreakBefore w:val="0"/>
        <w:kinsoku/>
        <w:overflowPunct/>
        <w:topLinePunct w:val="0"/>
        <w:bidi w:val="0"/>
        <w:spacing w:beforeLines="0" w:afterLines="0" w:line="560" w:lineRule="exact"/>
        <w:rPr>
          <w:color w:val="auto"/>
        </w:rPr>
      </w:pPr>
      <w:bookmarkStart w:id="505" w:name="_Toc12409_WPSOffice_Level2"/>
      <w:bookmarkStart w:id="506" w:name="_Toc4467_WPSOffice_Level2"/>
      <w:bookmarkStart w:id="507" w:name="_Toc9498_WPSOffice_Level2"/>
      <w:bookmarkStart w:id="508" w:name="_Hlk14794274"/>
      <w:bookmarkStart w:id="509" w:name="_Toc29042"/>
      <w:bookmarkStart w:id="510" w:name="_Toc28841"/>
      <w:bookmarkStart w:id="511" w:name="_Toc11720"/>
      <w:bookmarkStart w:id="512" w:name="_Toc16438"/>
      <w:bookmarkStart w:id="513" w:name="_Toc28726"/>
      <w:bookmarkStart w:id="514" w:name="_Toc2100"/>
      <w:bookmarkStart w:id="515" w:name="_Toc1572060672"/>
      <w:r>
        <w:rPr>
          <w:rFonts w:hint="eastAsia"/>
          <w:color w:val="auto"/>
        </w:rPr>
        <w:t>第三节</w:t>
      </w:r>
      <w:bookmarkEnd w:id="505"/>
      <w:bookmarkEnd w:id="506"/>
      <w:bookmarkEnd w:id="507"/>
      <w:bookmarkEnd w:id="508"/>
      <w:r>
        <w:rPr>
          <w:rFonts w:hint="eastAsia"/>
          <w:color w:val="auto"/>
        </w:rPr>
        <w:t xml:space="preserve"> </w:t>
      </w:r>
      <w:r>
        <w:rPr>
          <w:color w:val="auto"/>
        </w:rPr>
        <w:t>加强统筹协调</w:t>
      </w:r>
      <w:bookmarkEnd w:id="509"/>
      <w:bookmarkEnd w:id="510"/>
      <w:bookmarkEnd w:id="511"/>
      <w:bookmarkEnd w:id="512"/>
      <w:bookmarkEnd w:id="513"/>
      <w:bookmarkEnd w:id="514"/>
      <w:bookmarkEnd w:id="515"/>
    </w:p>
    <w:p>
      <w:pPr>
        <w:pStyle w:val="4"/>
        <w:pageBreakBefore w:val="0"/>
        <w:kinsoku/>
        <w:overflowPunct/>
        <w:topLinePunct w:val="0"/>
        <w:bidi w:val="0"/>
        <w:spacing w:before="205" w:after="205" w:line="560" w:lineRule="exact"/>
        <w:rPr>
          <w:color w:val="auto"/>
        </w:rPr>
      </w:pPr>
      <w:r>
        <w:rPr>
          <w:rFonts w:hint="eastAsia"/>
          <w:color w:val="auto"/>
        </w:rPr>
        <w:t>第</w:t>
      </w:r>
      <w:r>
        <w:rPr>
          <w:rFonts w:hint="eastAsia"/>
          <w:color w:val="auto"/>
          <w:lang w:val="en-US" w:eastAsia="zh-CN"/>
        </w:rPr>
        <w:t>87</w:t>
      </w:r>
      <w:r>
        <w:rPr>
          <w:rFonts w:hint="eastAsia"/>
          <w:color w:val="auto"/>
        </w:rPr>
        <w:t>条 建立养老联席会议工作机制</w:t>
      </w:r>
    </w:p>
    <w:p>
      <w:pPr>
        <w:pageBreakBefore w:val="0"/>
        <w:kinsoku/>
        <w:overflowPunct/>
        <w:topLinePunct w:val="0"/>
        <w:bidi w:val="0"/>
        <w:spacing w:line="560" w:lineRule="exact"/>
        <w:ind w:firstLine="600"/>
        <w:rPr>
          <w:color w:val="auto"/>
        </w:rPr>
      </w:pPr>
      <w:r>
        <w:rPr>
          <w:color w:val="auto"/>
        </w:rPr>
        <w:t>建立部门联动机制</w:t>
      </w:r>
      <w:r>
        <w:rPr>
          <w:rFonts w:hint="eastAsia"/>
          <w:color w:val="auto"/>
        </w:rPr>
        <w:t>。</w:t>
      </w:r>
      <w:r>
        <w:rPr>
          <w:color w:val="auto"/>
        </w:rPr>
        <w:t>各级政府要高度重视养老服务体系建设和养老服务产业发展工作，落实属地责任，建立工作责任制。实行政府统一领导，</w:t>
      </w:r>
      <w:r>
        <w:rPr>
          <w:rFonts w:hint="eastAsia"/>
          <w:color w:val="auto"/>
        </w:rPr>
        <w:t>通过市级养老服务联席会议和市老龄委议事协调机制，由</w:t>
      </w:r>
      <w:r>
        <w:rPr>
          <w:color w:val="auto"/>
        </w:rPr>
        <w:t>民政部门牵头，</w:t>
      </w:r>
      <w:r>
        <w:rPr>
          <w:rFonts w:hint="eastAsia"/>
          <w:color w:val="auto"/>
        </w:rPr>
        <w:t>发改、</w:t>
      </w:r>
      <w:r>
        <w:rPr>
          <w:color w:val="auto"/>
        </w:rPr>
        <w:t>财政、规</w:t>
      </w:r>
      <w:r>
        <w:rPr>
          <w:rFonts w:hint="eastAsia"/>
          <w:color w:val="auto"/>
        </w:rPr>
        <w:t>自</w:t>
      </w:r>
      <w:r>
        <w:rPr>
          <w:color w:val="auto"/>
        </w:rPr>
        <w:t>、</w:t>
      </w:r>
      <w:r>
        <w:rPr>
          <w:rFonts w:hint="eastAsia"/>
          <w:color w:val="auto"/>
        </w:rPr>
        <w:t>住建、人社、</w:t>
      </w:r>
      <w:r>
        <w:rPr>
          <w:color w:val="auto"/>
        </w:rPr>
        <w:t>卫健、</w:t>
      </w:r>
      <w:r>
        <w:rPr>
          <w:rFonts w:hint="eastAsia"/>
          <w:color w:val="auto"/>
        </w:rPr>
        <w:t>应急、医保</w:t>
      </w:r>
      <w:r>
        <w:rPr>
          <w:color w:val="auto"/>
        </w:rPr>
        <w:t>以及</w:t>
      </w:r>
      <w:r>
        <w:rPr>
          <w:rFonts w:hint="eastAsia"/>
          <w:color w:val="auto"/>
        </w:rPr>
        <w:t>市场监督管理</w:t>
      </w:r>
      <w:r>
        <w:rPr>
          <w:color w:val="auto"/>
        </w:rPr>
        <w:t>部门协同，职能部门履职，监督部门保障的工作机制，及时应对解决发展中的瓶颈</w:t>
      </w:r>
      <w:r>
        <w:rPr>
          <w:rFonts w:hint="eastAsia"/>
          <w:color w:val="auto"/>
        </w:rPr>
        <w:t>。</w:t>
      </w:r>
      <w:bookmarkStart w:id="754" w:name="_GoBack"/>
      <w:bookmarkEnd w:id="754"/>
    </w:p>
    <w:p>
      <w:pPr>
        <w:pStyle w:val="4"/>
        <w:pageBreakBefore w:val="0"/>
        <w:kinsoku/>
        <w:overflowPunct/>
        <w:topLinePunct w:val="0"/>
        <w:bidi w:val="0"/>
        <w:spacing w:beforeLines="0" w:afterLines="0" w:line="560" w:lineRule="exact"/>
        <w:rPr>
          <w:color w:val="auto"/>
        </w:rPr>
      </w:pPr>
      <w:r>
        <w:rPr>
          <w:color w:val="auto"/>
        </w:rPr>
        <w:br w:type="page"/>
      </w:r>
      <w:r>
        <w:rPr>
          <w:rFonts w:hint="eastAsia"/>
          <w:color w:val="auto"/>
        </w:rPr>
        <w:t>第</w:t>
      </w:r>
      <w:r>
        <w:rPr>
          <w:rFonts w:hint="eastAsia"/>
          <w:color w:val="auto"/>
          <w:lang w:val="en-US" w:eastAsia="zh-CN"/>
        </w:rPr>
        <w:t>88</w:t>
      </w:r>
      <w:r>
        <w:rPr>
          <w:rFonts w:hint="eastAsia"/>
          <w:color w:val="auto"/>
        </w:rPr>
        <w:t>条 建立同抓共管重点任务责任机制</w:t>
      </w:r>
    </w:p>
    <w:p>
      <w:pPr>
        <w:pStyle w:val="14"/>
        <w:pageBreakBefore w:val="0"/>
        <w:kinsoku/>
        <w:overflowPunct/>
        <w:topLinePunct w:val="0"/>
        <w:bidi w:val="0"/>
        <w:spacing w:after="205" w:line="560" w:lineRule="exact"/>
        <w:rPr>
          <w:color w:val="auto"/>
        </w:rPr>
      </w:pPr>
      <w:r>
        <w:rPr>
          <w:rFonts w:hint="eastAsia"/>
          <w:color w:val="auto"/>
        </w:rPr>
        <w:t>表</w:t>
      </w:r>
      <w:r>
        <w:rPr>
          <w:color w:val="auto"/>
        </w:rPr>
        <w:t>8</w:t>
      </w:r>
      <w:r>
        <w:rPr>
          <w:rFonts w:hint="eastAsia"/>
          <w:color w:val="auto"/>
        </w:rPr>
        <w:t xml:space="preserve"> </w:t>
      </w:r>
      <w:r>
        <w:rPr>
          <w:color w:val="auto"/>
        </w:rPr>
        <w:t>重点任务分工</w:t>
      </w:r>
    </w:p>
    <w:tbl>
      <w:tblPr>
        <w:tblStyle w:val="32"/>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722" w:type="dxa"/>
            <w:vAlign w:val="center"/>
          </w:tcPr>
          <w:p>
            <w:pPr>
              <w:pStyle w:val="44"/>
              <w:pageBreakBefore w:val="0"/>
              <w:kinsoku/>
              <w:overflowPunct/>
              <w:topLinePunct w:val="0"/>
              <w:bidi w:val="0"/>
              <w:spacing w:line="560" w:lineRule="exact"/>
              <w:rPr>
                <w:color w:val="auto"/>
                <w:sz w:val="24"/>
              </w:rPr>
            </w:pPr>
            <w:r>
              <w:rPr>
                <w:color w:val="auto"/>
                <w:sz w:val="24"/>
              </w:rPr>
              <w:t>部门</w:t>
            </w:r>
          </w:p>
        </w:tc>
        <w:tc>
          <w:tcPr>
            <w:tcW w:w="4558" w:type="dxa"/>
            <w:vAlign w:val="center"/>
          </w:tcPr>
          <w:p>
            <w:pPr>
              <w:pStyle w:val="44"/>
              <w:pageBreakBefore w:val="0"/>
              <w:kinsoku/>
              <w:overflowPunct/>
              <w:topLinePunct w:val="0"/>
              <w:bidi w:val="0"/>
              <w:spacing w:line="560" w:lineRule="exact"/>
              <w:rPr>
                <w:color w:val="auto"/>
                <w:sz w:val="24"/>
              </w:rPr>
            </w:pPr>
            <w:r>
              <w:rPr>
                <w:rFonts w:hint="eastAsia"/>
                <w:color w:val="auto"/>
                <w:sz w:val="24"/>
              </w:rPr>
              <w:t>重点任务</w:t>
            </w:r>
            <w:r>
              <w:rPr>
                <w:color w:val="auto"/>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rPr>
                <w:color w:val="auto"/>
              </w:rPr>
            </w:pPr>
            <w:r>
              <w:rPr>
                <w:color w:val="auto"/>
              </w:rPr>
              <w:t>发展改革部门</w:t>
            </w:r>
          </w:p>
          <w:p>
            <w:pPr>
              <w:pStyle w:val="44"/>
              <w:pageBreakBefore w:val="0"/>
              <w:kinsoku/>
              <w:overflowPunct/>
              <w:topLinePunct w:val="0"/>
              <w:bidi w:val="0"/>
              <w:spacing w:line="560" w:lineRule="exact"/>
              <w:rPr>
                <w:color w:val="auto"/>
              </w:rPr>
            </w:pPr>
            <w:r>
              <w:rPr>
                <w:color w:val="auto"/>
              </w:rPr>
              <w:t>财政部门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b w:val="0"/>
                <w:bCs w:val="0"/>
                <w:color w:val="auto"/>
              </w:rPr>
              <w:t>按照公共财政服从和服务于公共政策的原则，把养老服务作为重要民生项目和重要的经济增长点加大投入和项目执行力度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rPr>
                <w:color w:val="auto"/>
              </w:rPr>
            </w:pPr>
            <w:r>
              <w:rPr>
                <w:rFonts w:hint="eastAsia"/>
                <w:color w:val="auto"/>
              </w:rPr>
              <w:t>规划和自然资源部门</w:t>
            </w:r>
          </w:p>
          <w:p>
            <w:pPr>
              <w:pStyle w:val="44"/>
              <w:pageBreakBefore w:val="0"/>
              <w:kinsoku/>
              <w:overflowPunct/>
              <w:topLinePunct w:val="0"/>
              <w:bidi w:val="0"/>
              <w:spacing w:line="560" w:lineRule="exact"/>
              <w:rPr>
                <w:color w:val="auto"/>
              </w:rPr>
            </w:pPr>
            <w:r>
              <w:rPr>
                <w:rFonts w:hint="eastAsia"/>
                <w:color w:val="auto"/>
              </w:rPr>
              <w:t>住房和城乡建设部门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rFonts w:hint="eastAsia"/>
                <w:b w:val="0"/>
                <w:bCs w:val="0"/>
                <w:color w:val="auto"/>
              </w:rPr>
              <w:t>负责</w:t>
            </w:r>
            <w:r>
              <w:rPr>
                <w:b w:val="0"/>
                <w:bCs w:val="0"/>
                <w:color w:val="auto"/>
              </w:rPr>
              <w:t>养老服务用地的校核</w:t>
            </w:r>
            <w:r>
              <w:rPr>
                <w:rFonts w:hint="eastAsia"/>
                <w:b w:val="0"/>
                <w:bCs w:val="0"/>
                <w:color w:val="auto"/>
                <w:lang w:eastAsia="zh-CN"/>
              </w:rPr>
              <w:t>、</w:t>
            </w:r>
            <w:r>
              <w:rPr>
                <w:b w:val="0"/>
                <w:bCs w:val="0"/>
                <w:color w:val="auto"/>
              </w:rPr>
              <w:t>规划和预留等工作，指导养老服务设施有序建设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22" w:type="dxa"/>
            <w:vAlign w:val="center"/>
          </w:tcPr>
          <w:p>
            <w:pPr>
              <w:pStyle w:val="44"/>
              <w:pageBreakBefore w:val="0"/>
              <w:kinsoku/>
              <w:overflowPunct/>
              <w:topLinePunct w:val="0"/>
              <w:bidi w:val="0"/>
              <w:spacing w:line="560" w:lineRule="exact"/>
              <w:rPr>
                <w:color w:val="auto"/>
              </w:rPr>
            </w:pPr>
            <w:r>
              <w:rPr>
                <w:color w:val="auto"/>
              </w:rPr>
              <w:t>民政部门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rFonts w:hint="eastAsia"/>
                <w:b w:val="0"/>
                <w:bCs w:val="0"/>
                <w:color w:val="auto"/>
              </w:rPr>
              <w:t>实施</w:t>
            </w:r>
            <w:r>
              <w:rPr>
                <w:b w:val="0"/>
                <w:bCs w:val="0"/>
                <w:color w:val="auto"/>
              </w:rPr>
              <w:t>行业监管和业务指导工作</w:t>
            </w:r>
            <w:r>
              <w:rPr>
                <w:rFonts w:hint="eastAsia"/>
                <w:b w:val="0"/>
                <w:bCs w:val="0"/>
                <w:color w:val="auto"/>
              </w:rPr>
              <w:t>，</w:t>
            </w:r>
            <w:r>
              <w:rPr>
                <w:b w:val="0"/>
                <w:bCs w:val="0"/>
                <w:color w:val="auto"/>
              </w:rPr>
              <w:t>培育和发展养老服务社会组织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rPr>
                <w:color w:val="auto"/>
              </w:rPr>
            </w:pPr>
            <w:r>
              <w:rPr>
                <w:color w:val="auto"/>
              </w:rPr>
              <w:t>卫健部门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rFonts w:hint="eastAsia"/>
                <w:b w:val="0"/>
                <w:bCs w:val="0"/>
                <w:color w:val="auto"/>
              </w:rPr>
              <w:t>负责</w:t>
            </w:r>
            <w:r>
              <w:rPr>
                <w:b w:val="0"/>
                <w:bCs w:val="0"/>
                <w:color w:val="auto"/>
              </w:rPr>
              <w:t>老年健康管理和医养结合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rPr>
                <w:color w:val="auto"/>
              </w:rPr>
            </w:pPr>
            <w:r>
              <w:rPr>
                <w:color w:val="auto"/>
              </w:rPr>
              <w:t>商务部门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b w:val="0"/>
                <w:bCs w:val="0"/>
                <w:color w:val="auto"/>
              </w:rPr>
              <w:t>扶持培育养老服务龙头企业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rPr>
                <w:color w:val="auto"/>
              </w:rPr>
            </w:pPr>
            <w:r>
              <w:rPr>
                <w:color w:val="auto"/>
              </w:rPr>
              <w:t>工信部门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b w:val="0"/>
                <w:bCs w:val="0"/>
                <w:color w:val="auto"/>
              </w:rPr>
              <w:t>支持养老服务装备制造和信息服务平台建设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2" w:type="dxa"/>
            <w:vAlign w:val="center"/>
          </w:tcPr>
          <w:p>
            <w:pPr>
              <w:pStyle w:val="44"/>
              <w:pageBreakBefore w:val="0"/>
              <w:kinsoku/>
              <w:overflowPunct/>
              <w:topLinePunct w:val="0"/>
              <w:bidi w:val="0"/>
              <w:spacing w:line="560" w:lineRule="exact"/>
              <w:jc w:val="both"/>
              <w:rPr>
                <w:color w:val="auto"/>
              </w:rPr>
            </w:pPr>
            <w:r>
              <w:rPr>
                <w:color w:val="auto"/>
              </w:rPr>
              <w:t>教育、人社、环保、税务、统计、金融、市场监管、安监、食品药品监管等部门</w:t>
            </w:r>
          </w:p>
        </w:tc>
        <w:tc>
          <w:tcPr>
            <w:tcW w:w="4558" w:type="dxa"/>
            <w:vAlign w:val="center"/>
          </w:tcPr>
          <w:p>
            <w:pPr>
              <w:pStyle w:val="44"/>
              <w:pageBreakBefore w:val="0"/>
              <w:kinsoku/>
              <w:overflowPunct/>
              <w:topLinePunct w:val="0"/>
              <w:bidi w:val="0"/>
              <w:spacing w:line="560" w:lineRule="exact"/>
              <w:jc w:val="left"/>
              <w:rPr>
                <w:b w:val="0"/>
                <w:bCs w:val="0"/>
                <w:color w:val="auto"/>
              </w:rPr>
            </w:pPr>
            <w:r>
              <w:rPr>
                <w:b w:val="0"/>
                <w:bCs w:val="0"/>
                <w:color w:val="auto"/>
              </w:rPr>
              <w:t>按职责分工负责</w:t>
            </w:r>
          </w:p>
        </w:tc>
      </w:tr>
    </w:tbl>
    <w:p>
      <w:pPr>
        <w:pStyle w:val="2"/>
        <w:pageBreakBefore w:val="0"/>
        <w:kinsoku/>
        <w:overflowPunct/>
        <w:topLinePunct w:val="0"/>
        <w:bidi w:val="0"/>
        <w:spacing w:after="411" w:line="560" w:lineRule="exact"/>
        <w:rPr>
          <w:color w:val="auto"/>
        </w:rPr>
      </w:pPr>
      <w:bookmarkStart w:id="516" w:name="_Toc15176"/>
      <w:bookmarkStart w:id="517" w:name="_Toc20350_WPSOffice_Level1"/>
      <w:bookmarkStart w:id="518" w:name="_Toc29765"/>
      <w:bookmarkStart w:id="519" w:name="_Toc15850"/>
      <w:bookmarkStart w:id="520" w:name="_Toc19199"/>
      <w:bookmarkStart w:id="521" w:name="_Toc3766_WPSOffice_Level1"/>
      <w:bookmarkStart w:id="522" w:name="_Toc40085582"/>
      <w:bookmarkStart w:id="523" w:name="_Toc31221"/>
      <w:bookmarkStart w:id="524" w:name="_Toc16334"/>
    </w:p>
    <w:bookmarkEnd w:id="516"/>
    <w:bookmarkEnd w:id="517"/>
    <w:bookmarkEnd w:id="518"/>
    <w:bookmarkEnd w:id="519"/>
    <w:bookmarkEnd w:id="520"/>
    <w:bookmarkEnd w:id="521"/>
    <w:bookmarkEnd w:id="522"/>
    <w:bookmarkEnd w:id="523"/>
    <w:bookmarkEnd w:id="524"/>
    <w:p>
      <w:pPr>
        <w:pageBreakBefore w:val="0"/>
        <w:kinsoku/>
        <w:overflowPunct/>
        <w:topLinePunct w:val="0"/>
        <w:bidi w:val="0"/>
        <w:spacing w:line="560" w:lineRule="exact"/>
        <w:ind w:left="0" w:leftChars="0" w:firstLine="0" w:firstLineChars="0"/>
        <w:rPr>
          <w:color w:val="auto"/>
        </w:rPr>
      </w:pPr>
      <w:bookmarkStart w:id="525" w:name="_Toc2945_WPSOffice_Level1"/>
      <w:r>
        <w:rPr>
          <w:rFonts w:hint="eastAsia"/>
          <w:color w:val="auto"/>
        </w:rPr>
        <w:br w:type="page"/>
      </w:r>
    </w:p>
    <w:bookmarkEnd w:id="525"/>
    <w:p>
      <w:pPr>
        <w:keepNext/>
        <w:keepLines/>
        <w:widowControl w:val="0"/>
        <w:spacing w:after="312" w:afterLines="100" w:line="264" w:lineRule="auto"/>
        <w:ind w:firstLine="0" w:firstLineChars="0"/>
        <w:jc w:val="center"/>
        <w:outlineLvl w:val="0"/>
        <w:rPr>
          <w:rFonts w:ascii="黑体" w:hAnsi="黑体" w:eastAsia="黑体" w:cs="Times New Roman"/>
          <w:b w:val="0"/>
          <w:bCs w:val="0"/>
          <w:color w:val="auto"/>
          <w:kern w:val="44"/>
          <w:sz w:val="44"/>
          <w:szCs w:val="44"/>
          <w:lang w:val="en-US" w:eastAsia="zh-CN" w:bidi="ar-SA"/>
        </w:rPr>
      </w:pPr>
      <w:bookmarkStart w:id="526" w:name="_Toc16738"/>
      <w:bookmarkStart w:id="527" w:name="_Toc14722"/>
      <w:bookmarkStart w:id="528" w:name="_Toc4546"/>
      <w:bookmarkStart w:id="529" w:name="_Toc26396"/>
      <w:bookmarkStart w:id="530" w:name="_Toc27724"/>
      <w:bookmarkStart w:id="531" w:name="_Toc11707"/>
      <w:bookmarkStart w:id="532" w:name="_Toc21236"/>
      <w:bookmarkStart w:id="533" w:name="_Toc397490993"/>
      <w:r>
        <w:rPr>
          <w:rFonts w:hint="eastAsia" w:ascii="华文中宋" w:hAnsi="华文中宋" w:eastAsia="黑体" w:cs="Times New Roman"/>
          <w:b w:val="0"/>
          <w:bCs/>
          <w:color w:val="auto"/>
          <w:kern w:val="44"/>
          <w:sz w:val="44"/>
          <w:szCs w:val="44"/>
          <w:lang w:val="en-US" w:eastAsia="zh-CN" w:bidi="ar-SA"/>
        </w:rPr>
        <w:t>※</w:t>
      </w:r>
      <w:r>
        <w:rPr>
          <w:rFonts w:hint="eastAsia" w:ascii="黑体" w:hAnsi="黑体" w:eastAsia="黑体" w:cs="Times New Roman"/>
          <w:b w:val="0"/>
          <w:bCs/>
          <w:color w:val="auto"/>
          <w:kern w:val="44"/>
          <w:sz w:val="44"/>
          <w:szCs w:val="44"/>
          <w:lang w:val="en-US" w:eastAsia="zh-CN" w:bidi="ar-SA"/>
        </w:rPr>
        <w:t>名词概念定义及指标计算依据</w:t>
      </w:r>
      <w:bookmarkEnd w:id="526"/>
      <w:bookmarkEnd w:id="527"/>
      <w:bookmarkEnd w:id="528"/>
      <w:bookmarkEnd w:id="529"/>
      <w:bookmarkEnd w:id="530"/>
      <w:bookmarkEnd w:id="531"/>
      <w:bookmarkEnd w:id="532"/>
      <w:bookmarkEnd w:id="533"/>
    </w:p>
    <w:p>
      <w:pPr>
        <w:ind w:firstLine="600"/>
        <w:rPr>
          <w:rFonts w:ascii="仿宋_GB2312" w:eastAsia="仿宋_GB2312"/>
          <w:color w:val="auto"/>
        </w:rPr>
      </w:pPr>
      <w:r>
        <w:rPr>
          <w:rFonts w:hint="eastAsia" w:ascii="仿宋_GB2312" w:eastAsia="仿宋_GB2312"/>
          <w:color w:val="auto"/>
        </w:rPr>
        <w:t>【按】《北京市养老服务专项规划（2021年-2035年）》（以下简称《规划》）是全市未来养老服务改革与发展规划蓝图，是指导北京市养老服务发展的重要依据。为强化《规划》的权威性、指导性和操作性，《规划》编制组就文本中的有关术语、名词、指标数据等进行了界定和计算，基础数据截至2018年底，供参考。</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34" w:name="_Toc12225_WPSOffice_Level1"/>
      <w:bookmarkStart w:id="535" w:name="_Toc18444_WPSOffice_Level1"/>
      <w:bookmarkStart w:id="536" w:name="_Toc7178_WPSOffice_Level1"/>
      <w:bookmarkStart w:id="537" w:name="_Toc31644_WPSOffice_Level1"/>
      <w:bookmarkStart w:id="538" w:name="_Toc594_WPSOffice_Level1"/>
      <w:bookmarkStart w:id="539" w:name="_Toc11838561"/>
      <w:r>
        <w:rPr>
          <w:rFonts w:hint="eastAsia" w:ascii="仿宋_GB2312" w:hAnsi="Times New Roman" w:eastAsia="仿宋_GB2312" w:cs="Times New Roman"/>
          <w:b/>
          <w:bCs/>
          <w:color w:val="auto"/>
          <w:kern w:val="2"/>
          <w:sz w:val="32"/>
          <w:szCs w:val="32"/>
          <w:lang w:val="en-US" w:eastAsia="zh-CN" w:bidi="ar-SA"/>
        </w:rPr>
        <w:t>1．养老服务体系</w:t>
      </w:r>
      <w:bookmarkEnd w:id="534"/>
      <w:bookmarkEnd w:id="535"/>
      <w:bookmarkEnd w:id="536"/>
      <w:bookmarkEnd w:id="537"/>
      <w:bookmarkEnd w:id="538"/>
      <w:bookmarkEnd w:id="539"/>
    </w:p>
    <w:p>
      <w:pPr>
        <w:ind w:firstLine="600"/>
        <w:rPr>
          <w:rFonts w:ascii="仿宋_GB2312" w:eastAsia="仿宋_GB2312"/>
          <w:color w:val="auto"/>
        </w:rPr>
      </w:pPr>
      <w:r>
        <w:rPr>
          <w:rFonts w:hint="eastAsia" w:ascii="仿宋_GB2312" w:eastAsia="仿宋_GB2312"/>
          <w:color w:val="auto"/>
        </w:rPr>
        <w:t>养老服务体系是老年人在生活中获得全方位养老服务支持的系统。其中制度、设施、标准、补贴、队伍等各要素相互支撑互为补充，并与经济和社会发展水平相适应，以满足老年人基本生活需求。以服务标准、运行机制和监督制度为支撑，最终实现养老服务通过政府引导、市场主导、社会参与，由服务主体精准传递给老年人的目标。</w:t>
      </w:r>
    </w:p>
    <w:p>
      <w:pPr>
        <w:ind w:firstLine="600"/>
        <w:rPr>
          <w:rFonts w:ascii="仿宋_GB2312" w:eastAsia="仿宋_GB2312"/>
          <w:bCs/>
          <w:color w:val="auto"/>
        </w:rPr>
      </w:pPr>
      <w:r>
        <w:rPr>
          <w:rFonts w:hint="eastAsia" w:ascii="仿宋_GB2312" w:eastAsia="仿宋_GB2312"/>
          <w:color w:val="auto"/>
        </w:rPr>
        <w:t>养老服务体系包括为</w:t>
      </w:r>
      <w:r>
        <w:rPr>
          <w:rFonts w:hint="eastAsia" w:ascii="仿宋_GB2312" w:eastAsia="仿宋_GB2312"/>
          <w:bCs/>
          <w:color w:val="auto"/>
        </w:rPr>
        <w:t>老年人提供必要的生活服务，</w:t>
      </w:r>
      <w:bookmarkStart w:id="540" w:name="_Hlk10194270"/>
      <w:r>
        <w:rPr>
          <w:rFonts w:hint="eastAsia" w:ascii="仿宋_GB2312" w:eastAsia="仿宋_GB2312"/>
          <w:bCs/>
          <w:color w:val="auto"/>
        </w:rPr>
        <w:t>满足其物质生活和精神生活的基本需求</w:t>
      </w:r>
      <w:bookmarkEnd w:id="540"/>
      <w:r>
        <w:rPr>
          <w:rFonts w:hint="eastAsia" w:ascii="仿宋_GB2312" w:eastAsia="仿宋_GB2312"/>
          <w:bCs/>
          <w:color w:val="auto"/>
        </w:rPr>
        <w:t>；为老年人及其家属提供必要的辅助服务，满足家庭养老的可持续性；为提供养老的社会力量提供技术服务，满足社会养老的个性化需求；为政府提供精准的信息服务，保障老年人物质和精神生活需求。</w:t>
      </w:r>
    </w:p>
    <w:p>
      <w:pPr>
        <w:ind w:firstLine="600"/>
        <w:rPr>
          <w:rFonts w:ascii="仿宋_GB2312" w:eastAsia="仿宋_GB2312"/>
          <w:color w:val="auto"/>
        </w:rPr>
      </w:pPr>
      <w:r>
        <w:rPr>
          <w:rFonts w:hint="eastAsia" w:ascii="仿宋_GB2312" w:eastAsia="仿宋_GB2312" w:cs="Times New Roman"/>
          <w:color w:val="auto"/>
        </w:rPr>
        <w:t>本规划的养老服务体系以居家社区机构相协调，医养康养相结合的多样供给为基础，发展全面覆盖、城乡统筹且独具北京特色的大城市养老服务体系为目标，发展面向居家的养老服务，完善“9064”养老服务格局和“三边四级”养老服务布局，最终建设就近精准的居家养老服务体系，形成切合北京特色的多层次养老服务体系。</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41" w:name="_Toc6198_WPSOffice_Level1"/>
      <w:bookmarkStart w:id="542" w:name="_Toc16748_WPSOffice_Level1"/>
      <w:bookmarkStart w:id="543" w:name="_Toc1640_WPSOffice_Level1"/>
      <w:bookmarkStart w:id="544" w:name="_Toc11838562"/>
      <w:bookmarkStart w:id="545" w:name="_Toc15551_WPSOffice_Level1"/>
      <w:bookmarkStart w:id="546" w:name="_Toc6487_WPSOffice_Level1"/>
      <w:r>
        <w:rPr>
          <w:rFonts w:hint="eastAsia" w:ascii="仿宋_GB2312" w:hAnsi="Times New Roman" w:eastAsia="仿宋_GB2312" w:cs="Times New Roman"/>
          <w:b/>
          <w:bCs/>
          <w:color w:val="auto"/>
          <w:kern w:val="2"/>
          <w:sz w:val="32"/>
          <w:szCs w:val="32"/>
          <w:lang w:val="en-US" w:eastAsia="zh-CN" w:bidi="ar-SA"/>
        </w:rPr>
        <w:t>2．养老服务</w:t>
      </w:r>
      <w:bookmarkEnd w:id="541"/>
      <w:bookmarkEnd w:id="542"/>
      <w:bookmarkEnd w:id="543"/>
      <w:bookmarkEnd w:id="544"/>
      <w:bookmarkEnd w:id="545"/>
      <w:bookmarkEnd w:id="546"/>
      <w:r>
        <w:rPr>
          <w:rFonts w:hint="eastAsia" w:ascii="仿宋_GB2312" w:hAnsi="Times New Roman" w:eastAsia="仿宋_GB2312" w:cs="Times New Roman"/>
          <w:b/>
          <w:bCs/>
          <w:color w:val="auto"/>
          <w:kern w:val="2"/>
          <w:sz w:val="32"/>
          <w:szCs w:val="32"/>
          <w:lang w:val="en-US" w:eastAsia="zh-CN" w:bidi="ar-SA"/>
        </w:rPr>
        <w:t>内涵与外延</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47" w:name="_Toc25706_WPSOffice_Level2"/>
      <w:bookmarkStart w:id="548" w:name="_Toc22006_WPSOffice_Level2"/>
      <w:bookmarkStart w:id="549" w:name="_Toc8440_WPSOffice_Level2"/>
      <w:bookmarkStart w:id="550" w:name="_Toc21320_WPSOffice_Level2"/>
      <w:bookmarkStart w:id="551" w:name="_Toc21697_WPSOffice_Level2"/>
      <w:bookmarkStart w:id="552" w:name="_Toc11838563"/>
      <w:r>
        <w:rPr>
          <w:rFonts w:hint="eastAsia" w:ascii="仿宋_GB2312" w:hAnsi="仿宋" w:eastAsia="仿宋_GB2312" w:cs="Times New Roman"/>
          <w:b/>
          <w:bCs/>
          <w:color w:val="auto"/>
          <w:kern w:val="2"/>
          <w:sz w:val="30"/>
          <w:szCs w:val="28"/>
          <w:lang w:val="en-US" w:eastAsia="zh-CN" w:bidi="ar-SA"/>
        </w:rPr>
        <w:t>2.1养老服务</w:t>
      </w:r>
      <w:bookmarkEnd w:id="547"/>
      <w:bookmarkEnd w:id="548"/>
      <w:bookmarkEnd w:id="549"/>
      <w:bookmarkEnd w:id="550"/>
      <w:bookmarkEnd w:id="551"/>
      <w:bookmarkEnd w:id="552"/>
    </w:p>
    <w:p>
      <w:pPr>
        <w:keepNext/>
        <w:keepLines/>
        <w:widowControl w:val="0"/>
        <w:spacing w:before="156" w:beforeLines="50" w:after="156" w:afterLines="50" w:line="264" w:lineRule="auto"/>
        <w:ind w:firstLine="600" w:firstLineChars="200"/>
        <w:jc w:val="both"/>
        <w:outlineLvl w:val="3"/>
        <w:rPr>
          <w:rFonts w:ascii="仿宋_GB2312" w:hAnsi="仿宋" w:eastAsia="仿宋_GB2312" w:cs="Times New Roman"/>
          <w:b w:val="0"/>
          <w:bCs w:val="0"/>
          <w:color w:val="auto"/>
          <w:kern w:val="2"/>
          <w:sz w:val="30"/>
          <w:szCs w:val="30"/>
          <w:lang w:val="en-US" w:eastAsia="zh-CN" w:bidi="ar-SA"/>
        </w:rPr>
      </w:pPr>
      <w:bookmarkStart w:id="553" w:name="_Toc23107_WPSOffice_Level2"/>
      <w:bookmarkStart w:id="554" w:name="_Toc2896_WPSOffice_Level2"/>
      <w:bookmarkStart w:id="555" w:name="_Toc11838564"/>
      <w:bookmarkStart w:id="556" w:name="_Toc30889_WPSOffice_Level2"/>
      <w:bookmarkStart w:id="557" w:name="_Toc31037_WPSOffice_Level2"/>
      <w:bookmarkStart w:id="558" w:name="_Toc12985_WPSOffice_Level2"/>
      <w:r>
        <w:rPr>
          <w:rFonts w:hint="eastAsia" w:ascii="仿宋_GB2312" w:hAnsi="仿宋" w:eastAsia="仿宋_GB2312" w:cs="Times New Roman"/>
          <w:b w:val="0"/>
          <w:bCs w:val="0"/>
          <w:color w:val="auto"/>
          <w:kern w:val="2"/>
          <w:sz w:val="30"/>
          <w:szCs w:val="30"/>
          <w:lang w:val="en-US" w:eastAsia="zh-CN" w:bidi="ar-SA"/>
        </w:rPr>
        <w:t>本规划中的养老服务是指基于老年人因年龄增长导致的生理和心理机能退化或丧失而产生的，依赖他人提供的帮助或服务。针对老年人不同层次的需求可以分为基本养老服务和非基本养老服务。</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2.2基本养老服务</w:t>
      </w:r>
      <w:bookmarkEnd w:id="553"/>
      <w:bookmarkEnd w:id="554"/>
      <w:bookmarkEnd w:id="555"/>
      <w:bookmarkEnd w:id="556"/>
      <w:bookmarkEnd w:id="557"/>
      <w:bookmarkEnd w:id="558"/>
    </w:p>
    <w:p>
      <w:pPr>
        <w:ind w:firstLine="600"/>
        <w:rPr>
          <w:rFonts w:ascii="仿宋_GB2312" w:eastAsia="仿宋_GB2312" w:cs="Times New Roman"/>
          <w:color w:val="auto"/>
          <w:szCs w:val="30"/>
        </w:rPr>
      </w:pPr>
      <w:r>
        <w:rPr>
          <w:rFonts w:hint="eastAsia" w:ascii="仿宋_GB2312" w:eastAsia="仿宋_GB2312"/>
          <w:color w:val="auto"/>
          <w:szCs w:val="30"/>
        </w:rPr>
        <w:t>基本养老服务具有公益性，其性质是基本社会服务和基本养老保障。包括</w:t>
      </w:r>
      <w:r>
        <w:rPr>
          <w:rFonts w:hint="eastAsia" w:ascii="仿宋_GB2312" w:eastAsia="仿宋_GB2312" w:cs="Times New Roman"/>
          <w:color w:val="auto"/>
          <w:szCs w:val="30"/>
        </w:rPr>
        <w:t>政府和社会为保障全体老年人基本生活所提供的，与所在区域社会经济发展水平相适应、面向所有老年人提供的，具有可及性和可得性的助餐、助洁、助浴、助急、助医、助行等生活照料服务，以及生活康复、精神慰藉、社会参与等各项养老服务。</w:t>
      </w:r>
    </w:p>
    <w:p>
      <w:pPr>
        <w:ind w:firstLine="600"/>
        <w:rPr>
          <w:rFonts w:ascii="仿宋_GB2312" w:eastAsia="仿宋_GB2312" w:cs="Times New Roman"/>
          <w:color w:val="auto"/>
          <w:szCs w:val="30"/>
        </w:rPr>
      </w:pPr>
      <w:r>
        <w:rPr>
          <w:rFonts w:hint="eastAsia" w:ascii="仿宋_GB2312" w:eastAsia="仿宋_GB2312"/>
          <w:color w:val="auto"/>
          <w:szCs w:val="30"/>
        </w:rPr>
        <w:t>基本养老服务的服务对象以</w:t>
      </w:r>
      <w:r>
        <w:rPr>
          <w:rFonts w:hint="eastAsia" w:ascii="仿宋_GB2312" w:eastAsia="仿宋_GB2312" w:cs="Times New Roman"/>
          <w:color w:val="auto"/>
          <w:szCs w:val="30"/>
        </w:rPr>
        <w:t>经济困难的残疾、高龄、失能、低收入、计划生育特殊家庭等困难老年人群为重点</w:t>
      </w:r>
      <w:r>
        <w:rPr>
          <w:rFonts w:hint="eastAsia" w:ascii="仿宋_GB2312" w:eastAsia="仿宋_GB2312"/>
          <w:color w:val="auto"/>
          <w:szCs w:val="30"/>
        </w:rPr>
        <w:t>，主要为其提供</w:t>
      </w:r>
      <w:r>
        <w:rPr>
          <w:rFonts w:hint="eastAsia" w:ascii="仿宋_GB2312" w:eastAsia="仿宋_GB2312" w:cs="Times New Roman"/>
          <w:color w:val="auto"/>
          <w:szCs w:val="30"/>
        </w:rPr>
        <w:t>政府兜底的基本生活照料保障及长期照护服务。</w:t>
      </w:r>
    </w:p>
    <w:p>
      <w:pPr>
        <w:pStyle w:val="45"/>
        <w:wordWrap w:val="0"/>
        <w:autoSpaceDE w:val="0"/>
        <w:autoSpaceDN w:val="0"/>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国务院关于印发《国家基本公共服务体系“十二五”规划》的通知（国发〔2012〕29号）中对基本养老服务的重点发展是“适应人口老龄化趋势，有条件的地方可发放高龄老年人生活补贴和家庭经济困难的老年人养老服务补贴。将符合条件的农村老年人全部纳入农村五保供养范围，实行分散供养与集中供养相结合，适度提高供养标准。建立健全养老服务体系，鼓励居家养老，拓展社区养老服务功能，增强公益性养老服务机构服务能力，鼓励通过公建民营、民办公助等方式引导社会资本参与养老服务机构建设和管理运行”。这其中明确了基本养老服务包含养老服务体系、居家养老、社区养老、公益性机构养老。</w:t>
      </w:r>
    </w:p>
    <w:p>
      <w:pPr>
        <w:pStyle w:val="45"/>
        <w:wordWrap w:val="0"/>
        <w:autoSpaceDE w:val="0"/>
        <w:autoSpaceDN w:val="0"/>
        <w:ind w:firstLine="600"/>
        <w:rPr>
          <w:rFonts w:ascii="仿宋_GB2312" w:eastAsia="仿宋_GB2312"/>
          <w:color w:val="auto"/>
        </w:rPr>
      </w:pPr>
      <w:r>
        <w:rPr>
          <w:rFonts w:hint="eastAsia" w:ascii="仿宋_GB2312" w:eastAsia="仿宋_GB2312"/>
          <w:color w:val="auto"/>
        </w:rPr>
        <w:t>《关于做好政府购买养老服务工作的通知》（财社〔2014〕105号）“以老年人基本养老服务需求为导向，将政府购买服务与满足老年人基本养老服务需求相结合，重点安排与老年人生活照料、康复护理等密切相关的项目，优先保障经济困难的孤寡、失能、高龄等老年人的服务需求，加大对基层和农村养老服务的支持，并逐步拓展政府购买养老服务的领域和范围”。这其中明确了基本养老服务包含老年人生活照料和康复护理等。</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59" w:name="_Toc28789_WPSOffice_Level2"/>
      <w:bookmarkStart w:id="560" w:name="_Toc25656_WPSOffice_Level2"/>
      <w:bookmarkStart w:id="561" w:name="_Toc5940_WPSOffice_Level2"/>
      <w:bookmarkStart w:id="562" w:name="_Toc31003_WPSOffice_Level2"/>
      <w:bookmarkStart w:id="563" w:name="_Toc31894_WPSOffice_Level2"/>
      <w:bookmarkStart w:id="564" w:name="_Toc11838565"/>
      <w:r>
        <w:rPr>
          <w:rFonts w:hint="eastAsia" w:ascii="仿宋_GB2312" w:hAnsi="仿宋" w:eastAsia="仿宋_GB2312" w:cs="Times New Roman"/>
          <w:b/>
          <w:bCs/>
          <w:color w:val="auto"/>
          <w:kern w:val="2"/>
          <w:sz w:val="30"/>
          <w:szCs w:val="28"/>
          <w:lang w:val="en-US" w:eastAsia="zh-CN" w:bidi="ar-SA"/>
        </w:rPr>
        <w:t>2.3非基本养老服务</w:t>
      </w:r>
      <w:bookmarkEnd w:id="559"/>
      <w:bookmarkEnd w:id="560"/>
      <w:bookmarkEnd w:id="561"/>
      <w:bookmarkEnd w:id="562"/>
      <w:bookmarkEnd w:id="563"/>
      <w:bookmarkEnd w:id="564"/>
    </w:p>
    <w:p>
      <w:pPr>
        <w:ind w:firstLine="600"/>
        <w:rPr>
          <w:rFonts w:ascii="仿宋_GB2312" w:eastAsia="仿宋_GB2312" w:cs="Times New Roman"/>
          <w:color w:val="auto"/>
          <w:szCs w:val="30"/>
        </w:rPr>
      </w:pPr>
      <w:bookmarkStart w:id="565" w:name="_Hlk39760177"/>
      <w:r>
        <w:rPr>
          <w:rFonts w:hint="eastAsia" w:ascii="仿宋_GB2312" w:eastAsia="仿宋_GB2312"/>
          <w:color w:val="auto"/>
          <w:szCs w:val="30"/>
        </w:rPr>
        <w:t>非基本养老服务是指</w:t>
      </w:r>
      <w:r>
        <w:rPr>
          <w:rFonts w:hint="eastAsia" w:ascii="仿宋_GB2312" w:eastAsia="仿宋_GB2312" w:cs="Times New Roman"/>
          <w:color w:val="auto"/>
          <w:szCs w:val="30"/>
        </w:rPr>
        <w:t>社会、企业、个人为具有需求的老年人提高生活质量所提供超过基本养老服务范围或水平以上的各项服务，以满足老年人多样化、差异化、个性化的养老需求。</w:t>
      </w:r>
    </w:p>
    <w:bookmarkEnd w:id="565"/>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66" w:name="_Toc11838566"/>
      <w:bookmarkStart w:id="567" w:name="_Toc2487_WPSOffice_Level1"/>
      <w:bookmarkStart w:id="568" w:name="_Toc13402_WPSOffice_Level1"/>
      <w:bookmarkStart w:id="569" w:name="_Toc16985_WPSOffice_Level1"/>
      <w:bookmarkStart w:id="570" w:name="_Toc8371_WPSOffice_Level1"/>
      <w:bookmarkStart w:id="571" w:name="_Toc7979_WPSOffice_Level1"/>
      <w:r>
        <w:rPr>
          <w:rFonts w:hint="eastAsia" w:ascii="仿宋_GB2312" w:hAnsi="Times New Roman" w:eastAsia="仿宋_GB2312" w:cs="Times New Roman"/>
          <w:b/>
          <w:bCs/>
          <w:color w:val="auto"/>
          <w:kern w:val="2"/>
          <w:sz w:val="32"/>
          <w:szCs w:val="32"/>
          <w:lang w:val="en-US" w:eastAsia="zh-CN" w:bidi="ar-SA"/>
        </w:rPr>
        <w:t>3．养老服务设施</w:t>
      </w:r>
      <w:bookmarkEnd w:id="566"/>
      <w:bookmarkEnd w:id="567"/>
      <w:bookmarkEnd w:id="568"/>
      <w:bookmarkEnd w:id="569"/>
      <w:bookmarkEnd w:id="570"/>
      <w:bookmarkEnd w:id="571"/>
    </w:p>
    <w:p>
      <w:pPr>
        <w:ind w:firstLine="600"/>
        <w:rPr>
          <w:rFonts w:ascii="仿宋_GB2312" w:eastAsia="仿宋_GB2312"/>
          <w:color w:val="auto"/>
        </w:rPr>
      </w:pPr>
      <w:bookmarkStart w:id="572" w:name="_Hlk3454946"/>
      <w:r>
        <w:rPr>
          <w:rFonts w:hint="eastAsia" w:ascii="仿宋_GB2312" w:eastAsia="仿宋_GB2312"/>
          <w:color w:val="auto"/>
        </w:rPr>
        <w:t>养老服务设施是为老年人</w:t>
      </w:r>
      <w:bookmarkEnd w:id="572"/>
      <w:r>
        <w:rPr>
          <w:rFonts w:hint="eastAsia" w:ascii="仿宋_GB2312" w:eastAsia="仿宋_GB2312"/>
          <w:color w:val="auto"/>
        </w:rPr>
        <w:t>提供生活照料、康复护理、文体娱乐、精神慰藉、日间照料、短期托养、紧急救援等服务的设施，主要包括机构养老设施和社区居家养老设施。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依据北京市养老服务设施规划设计技术要点（市规发〔2014〕1946号）、《老年人照料设施建筑设计标准》（JGJ450-2018）。</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73" w:name="_Toc11838567"/>
      <w:bookmarkStart w:id="574" w:name="_Toc21147_WPSOffice_Level2"/>
      <w:bookmarkStart w:id="575" w:name="_Toc6098_WPSOffice_Level2"/>
      <w:bookmarkStart w:id="576" w:name="_Toc642_WPSOffice_Level2"/>
      <w:bookmarkStart w:id="577" w:name="_Toc17517_WPSOffice_Level2"/>
      <w:bookmarkStart w:id="578" w:name="_Toc12623_WPSOffice_Level2"/>
      <w:r>
        <w:rPr>
          <w:rFonts w:hint="eastAsia" w:ascii="仿宋_GB2312" w:hAnsi="仿宋" w:eastAsia="仿宋_GB2312" w:cs="Times New Roman"/>
          <w:b/>
          <w:bCs/>
          <w:color w:val="auto"/>
          <w:kern w:val="2"/>
          <w:sz w:val="30"/>
          <w:szCs w:val="28"/>
          <w:lang w:val="en-US" w:eastAsia="zh-CN" w:bidi="ar-SA"/>
        </w:rPr>
        <w:t>3.1养老服务设施的构成</w:t>
      </w:r>
      <w:bookmarkEnd w:id="573"/>
      <w:bookmarkEnd w:id="574"/>
      <w:bookmarkEnd w:id="575"/>
      <w:bookmarkEnd w:id="576"/>
      <w:bookmarkEnd w:id="577"/>
      <w:bookmarkEnd w:id="578"/>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79" w:name="_Toc21822_WPSOffice_Level3"/>
      <w:bookmarkStart w:id="580" w:name="_Toc13576_WPSOffice_Level3"/>
      <w:bookmarkStart w:id="581" w:name="_Toc5484_WPSOffice_Level3"/>
      <w:bookmarkStart w:id="582" w:name="_Toc11838568"/>
      <w:bookmarkStart w:id="583" w:name="_Toc10781_WPSOffice_Level3"/>
      <w:bookmarkStart w:id="584" w:name="_Toc9626_WPSOffice_Level3"/>
      <w:r>
        <w:rPr>
          <w:rFonts w:hint="eastAsia" w:ascii="仿宋_GB2312" w:hAnsi="仿宋" w:eastAsia="仿宋_GB2312" w:cs="Times New Roman"/>
          <w:b/>
          <w:bCs/>
          <w:color w:val="auto"/>
          <w:kern w:val="2"/>
          <w:sz w:val="30"/>
          <w:szCs w:val="28"/>
          <w:lang w:val="en-US" w:eastAsia="zh-CN" w:bidi="ar-SA"/>
        </w:rPr>
        <w:t>3.1.1机构养老服务设施</w:t>
      </w:r>
      <w:bookmarkEnd w:id="579"/>
      <w:bookmarkEnd w:id="580"/>
      <w:bookmarkEnd w:id="581"/>
      <w:bookmarkEnd w:id="582"/>
      <w:bookmarkEnd w:id="583"/>
      <w:bookmarkEnd w:id="584"/>
      <w:r>
        <w:rPr>
          <w:rFonts w:hint="eastAsia" w:ascii="仿宋_GB2312" w:hAnsi="仿宋" w:eastAsia="仿宋_GB2312" w:cs="Times New Roman"/>
          <w:b/>
          <w:bCs/>
          <w:color w:val="auto"/>
          <w:kern w:val="2"/>
          <w:sz w:val="30"/>
          <w:szCs w:val="28"/>
          <w:lang w:val="en-US" w:eastAsia="zh-CN" w:bidi="ar-SA"/>
        </w:rPr>
        <w:t>（对应设施现状）</w:t>
      </w:r>
    </w:p>
    <w:p>
      <w:pPr>
        <w:ind w:firstLine="600"/>
        <w:rPr>
          <w:rFonts w:ascii="仿宋_GB2312" w:eastAsia="仿宋_GB2312"/>
          <w:color w:val="auto"/>
        </w:rPr>
      </w:pPr>
      <w:r>
        <w:rPr>
          <w:rFonts w:hint="eastAsia" w:ascii="仿宋_GB2312" w:eastAsia="仿宋_GB2312"/>
          <w:color w:val="auto"/>
        </w:rPr>
        <w:t>机构养老服务设施是为老年人提供集中居住和照料服务的养老服务设施，为收住的老年人提供生活照料、康复护理、精神慰藉、文化娱乐等服务，包括养老照料中心、养老院、老年人院、福利院、敬老院、老年养护院等。</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依据《国务院办公厅关于推进养老服务发展的意见》(国办发〔2019〕5号)《老年人照料设施建筑设计标准》（JGJ450-2018）《养老机构管理办法》（民政部令第66号）。</w:t>
      </w:r>
    </w:p>
    <w:p>
      <w:pPr>
        <w:ind w:firstLine="600"/>
        <w:rPr>
          <w:rFonts w:ascii="仿宋_GB2312" w:eastAsia="仿宋_GB2312"/>
          <w:color w:val="auto"/>
        </w:rPr>
      </w:pPr>
      <w:r>
        <w:rPr>
          <w:rFonts w:hint="eastAsia" w:ascii="仿宋_GB2312" w:eastAsia="仿宋_GB2312"/>
          <w:color w:val="auto"/>
          <w:kern w:val="0"/>
        </w:rPr>
        <w:t>（1）</w:t>
      </w:r>
      <w:r>
        <w:rPr>
          <w:rFonts w:hint="eastAsia" w:ascii="仿宋_GB2312" w:eastAsia="仿宋_GB2312"/>
          <w:b/>
          <w:bCs/>
          <w:color w:val="auto"/>
          <w:kern w:val="0"/>
        </w:rPr>
        <w:t>（街乡镇）养老照料中心</w:t>
      </w:r>
      <w:r>
        <w:rPr>
          <w:rFonts w:hint="eastAsia" w:ascii="仿宋_GB2312" w:eastAsia="仿宋_GB2312"/>
          <w:color w:val="auto"/>
        </w:rPr>
        <w:t>是依托养老机构为中心主体机构，充分开展信息管理、居家养老、社区托老、专业支撑、机构养老、技能实训等服务的养老机构设施，即养老照料中心是兼具机构、社区、居家养老服务的养老机构。</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依据《关于进一步推进本市养老机构和养老照料中心建设工作的通知》(京民福发〔2014〕321号)《北京市街道（乡镇）养老照料中心建设资助和管理运营管理办法》（京民福发〔2017〕162号）。</w:t>
      </w:r>
    </w:p>
    <w:p>
      <w:pPr>
        <w:ind w:firstLine="600"/>
        <w:rPr>
          <w:rFonts w:ascii="仿宋_GB2312" w:eastAsia="仿宋_GB2312"/>
          <w:color w:val="auto"/>
        </w:rPr>
      </w:pPr>
      <w:r>
        <w:rPr>
          <w:rFonts w:hint="eastAsia" w:ascii="仿宋_GB2312" w:eastAsia="仿宋_GB2312"/>
          <w:color w:val="auto"/>
          <w:kern w:val="0"/>
        </w:rPr>
        <w:t>（2）</w:t>
      </w:r>
      <w:r>
        <w:rPr>
          <w:rFonts w:hint="eastAsia" w:ascii="仿宋_GB2312" w:eastAsia="仿宋_GB2312"/>
          <w:b/>
          <w:bCs/>
          <w:color w:val="auto"/>
          <w:kern w:val="0"/>
        </w:rPr>
        <w:t>老年社会福利院</w:t>
      </w:r>
      <w:r>
        <w:rPr>
          <w:rFonts w:hint="eastAsia" w:ascii="仿宋_GB2312" w:eastAsia="仿宋_GB2312"/>
          <w:color w:val="auto"/>
        </w:rPr>
        <w:t>是国家出资举办、管理的综合接待“三无”老年人、自助老年人、</w:t>
      </w:r>
      <w:bookmarkStart w:id="585" w:name="_Hlk11851212"/>
      <w:r>
        <w:rPr>
          <w:rFonts w:hint="eastAsia" w:ascii="仿宋_GB2312" w:eastAsia="仿宋_GB2312"/>
          <w:color w:val="auto"/>
        </w:rPr>
        <w:t>帮助照护老年人</w:t>
      </w:r>
      <w:bookmarkEnd w:id="585"/>
      <w:r>
        <w:rPr>
          <w:rFonts w:hint="eastAsia" w:ascii="仿宋_GB2312" w:eastAsia="仿宋_GB2312"/>
          <w:color w:val="auto"/>
        </w:rPr>
        <w:t>安度晚年而设置的社会养老服务机构，设有生活起居、文化娱乐、康复训练、医疗保健等多项服务设施。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依据《养老机构管理办法》（民政部令第66号）《综合社会福利院建设标准》（建标〔2016〕296号）。</w:t>
      </w:r>
    </w:p>
    <w:p>
      <w:pPr>
        <w:ind w:firstLine="600"/>
        <w:rPr>
          <w:rFonts w:ascii="仿宋_GB2312" w:eastAsia="仿宋_GB2312"/>
          <w:color w:val="auto"/>
        </w:rPr>
      </w:pPr>
      <w:r>
        <w:rPr>
          <w:rFonts w:hint="eastAsia" w:ascii="仿宋_GB2312" w:eastAsia="仿宋_GB2312"/>
          <w:color w:val="auto"/>
          <w:kern w:val="0"/>
        </w:rPr>
        <w:t>（3）</w:t>
      </w:r>
      <w:r>
        <w:rPr>
          <w:rFonts w:hint="eastAsia" w:ascii="仿宋_GB2312" w:eastAsia="仿宋_GB2312"/>
          <w:b/>
          <w:bCs/>
          <w:color w:val="auto"/>
          <w:kern w:val="0"/>
        </w:rPr>
        <w:t>养老院或老年人院</w:t>
      </w:r>
      <w:r>
        <w:rPr>
          <w:rFonts w:hint="eastAsia" w:ascii="仿宋_GB2312" w:eastAsia="仿宋_GB2312"/>
          <w:color w:val="auto"/>
        </w:rPr>
        <w:t>是专为接待自理老年人或综合接待健康老年人、失能老年人、失智老年人，帮助老年人安度晚年而设置的社会养老服务机构，设有生活起居、文化娱乐、康复训练、医疗保障等多项服务设施。（现存名称还有老年家园、康护中心、老年人服务中心、休养所、光荣院、残保中心等）</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 xml:space="preserve"> 依据《老年人社会福利机构基本规范》 （民发〔2001〕24号）</w:t>
      </w:r>
    </w:p>
    <w:p>
      <w:pPr>
        <w:ind w:firstLine="600"/>
        <w:rPr>
          <w:rFonts w:ascii="仿宋_GB2312" w:eastAsia="仿宋_GB2312"/>
          <w:color w:val="auto"/>
        </w:rPr>
      </w:pPr>
      <w:r>
        <w:rPr>
          <w:rFonts w:hint="eastAsia" w:ascii="仿宋_GB2312" w:eastAsia="仿宋_GB2312"/>
          <w:color w:val="auto"/>
        </w:rPr>
        <w:t>（4）</w:t>
      </w:r>
      <w:r>
        <w:rPr>
          <w:rFonts w:hint="eastAsia" w:ascii="仿宋_GB2312" w:eastAsia="仿宋_GB2312"/>
          <w:b/>
          <w:bCs/>
          <w:color w:val="auto"/>
        </w:rPr>
        <w:t>老年公寓</w:t>
      </w:r>
      <w:r>
        <w:rPr>
          <w:rFonts w:hint="eastAsia" w:ascii="仿宋_GB2312" w:eastAsia="仿宋_GB2312"/>
          <w:color w:val="auto"/>
        </w:rPr>
        <w:t>是为老年人提供独立或半独立居家形式的居住建筑。符合老年体能心态特征的公寓式老年住宅，具备餐饮、清洁卫生、文化娱乐、医疗保健等多项服务设施（服务体系），是综合管理的住宅类型。</w:t>
      </w:r>
    </w:p>
    <w:p>
      <w:pPr>
        <w:ind w:right="-42" w:rightChars="-14"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 xml:space="preserve"> 依据《老年人社会福利机构基本规范》（民发〔2001〕24号）</w:t>
      </w:r>
    </w:p>
    <w:p>
      <w:pPr>
        <w:ind w:firstLine="600"/>
        <w:rPr>
          <w:rFonts w:ascii="仿宋_GB2312" w:eastAsia="仿宋_GB2312"/>
          <w:color w:val="auto"/>
        </w:rPr>
      </w:pPr>
      <w:r>
        <w:rPr>
          <w:rFonts w:hint="eastAsia" w:ascii="仿宋_GB2312" w:eastAsia="仿宋_GB2312"/>
          <w:color w:val="auto"/>
          <w:kern w:val="0"/>
        </w:rPr>
        <w:t>（5）</w:t>
      </w:r>
      <w:r>
        <w:rPr>
          <w:rFonts w:hint="eastAsia" w:ascii="仿宋_GB2312" w:eastAsia="仿宋_GB2312"/>
          <w:b/>
          <w:bCs/>
          <w:color w:val="auto"/>
          <w:kern w:val="0"/>
        </w:rPr>
        <w:t>养护院</w:t>
      </w:r>
      <w:r>
        <w:rPr>
          <w:rFonts w:hint="eastAsia" w:ascii="仿宋_GB2312" w:eastAsia="仿宋_GB2312"/>
          <w:color w:val="auto"/>
        </w:rPr>
        <w:t>是照护老年人安度晚年而设置的社会养老服务机构，设有生活起居、文化娱乐、康复训练、医疗保健等多项服务设施。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依据《老年养护院建设标准》（建标〔2010〕194号）</w:t>
      </w:r>
    </w:p>
    <w:p>
      <w:pPr>
        <w:ind w:firstLine="600"/>
        <w:rPr>
          <w:rFonts w:ascii="仿宋_GB2312" w:eastAsia="仿宋_GB2312"/>
          <w:color w:val="auto"/>
        </w:rPr>
      </w:pPr>
      <w:r>
        <w:rPr>
          <w:rFonts w:hint="eastAsia" w:ascii="仿宋_GB2312" w:eastAsia="仿宋_GB2312"/>
          <w:color w:val="auto"/>
          <w:kern w:val="0"/>
        </w:rPr>
        <w:t>（6）</w:t>
      </w:r>
      <w:r>
        <w:rPr>
          <w:rFonts w:hint="eastAsia" w:ascii="仿宋_GB2312" w:eastAsia="仿宋_GB2312"/>
          <w:b/>
          <w:bCs/>
          <w:color w:val="auto"/>
          <w:kern w:val="0"/>
        </w:rPr>
        <w:t>护养院</w:t>
      </w:r>
      <w:r>
        <w:rPr>
          <w:rFonts w:hint="eastAsia" w:ascii="仿宋_GB2312" w:eastAsia="仿宋_GB2312"/>
          <w:color w:val="auto"/>
        </w:rPr>
        <w:t>是帮助照护老年人安度晚年而设置的社会养老服务机构，设有起居生活、文化娱乐、康复训练、医疗保健等多项服务设施。</w:t>
      </w:r>
    </w:p>
    <w:p>
      <w:pPr>
        <w:ind w:right="-339" w:rightChars="-113"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依据《老年人社会福利机构基本规范》(民发〔2001〕24号)</w:t>
      </w:r>
    </w:p>
    <w:p>
      <w:pPr>
        <w:ind w:firstLine="600"/>
        <w:rPr>
          <w:rFonts w:ascii="仿宋_GB2312" w:eastAsia="仿宋_GB2312"/>
          <w:color w:val="auto"/>
        </w:rPr>
      </w:pPr>
      <w:r>
        <w:rPr>
          <w:rFonts w:hint="eastAsia" w:ascii="仿宋_GB2312" w:eastAsia="仿宋_GB2312"/>
          <w:color w:val="auto"/>
          <w:kern w:val="0"/>
        </w:rPr>
        <w:t>（7）</w:t>
      </w:r>
      <w:r>
        <w:rPr>
          <w:rFonts w:hint="eastAsia" w:ascii="仿宋_GB2312" w:eastAsia="仿宋_GB2312"/>
          <w:b/>
          <w:bCs/>
          <w:color w:val="auto"/>
          <w:kern w:val="0"/>
        </w:rPr>
        <w:t>敬老院</w:t>
      </w:r>
      <w:r>
        <w:rPr>
          <w:rFonts w:hint="eastAsia" w:ascii="仿宋_GB2312" w:eastAsia="仿宋_GB2312"/>
          <w:color w:val="auto"/>
        </w:rPr>
        <w:t>是在农村乡（镇）、村设置的供养“三无”（无法定扶养义务人，或者虽有法定抚养义务人，但是扶养义务人无扶养能力的；无劳动能力的；无生活来源的）、“五保”（吃、穿、住、医、葬）老年人和接待社会上的老年人安度晚年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依据《农村五保供养工作条例》（国务院令第456号）</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86" w:name="_Toc11838569"/>
      <w:bookmarkStart w:id="587" w:name="_Toc21155_WPSOffice_Level3"/>
      <w:bookmarkStart w:id="588" w:name="_Toc1917_WPSOffice_Level3"/>
      <w:bookmarkStart w:id="589" w:name="_Toc15886_WPSOffice_Level3"/>
      <w:bookmarkStart w:id="590" w:name="_Toc16109_WPSOffice_Level3"/>
      <w:bookmarkStart w:id="591" w:name="_Toc1509_WPSOffice_Level3"/>
      <w:r>
        <w:rPr>
          <w:rFonts w:hint="eastAsia" w:ascii="仿宋_GB2312" w:hAnsi="仿宋" w:eastAsia="仿宋_GB2312" w:cs="Times New Roman"/>
          <w:b/>
          <w:bCs/>
          <w:color w:val="auto"/>
          <w:kern w:val="2"/>
          <w:sz w:val="30"/>
          <w:szCs w:val="28"/>
          <w:lang w:val="en-US" w:eastAsia="zh-CN" w:bidi="ar-SA"/>
        </w:rPr>
        <w:t>3.1.2社区养老服务设施</w:t>
      </w:r>
      <w:bookmarkEnd w:id="586"/>
      <w:bookmarkEnd w:id="587"/>
      <w:bookmarkEnd w:id="588"/>
      <w:bookmarkEnd w:id="589"/>
      <w:bookmarkEnd w:id="590"/>
      <w:bookmarkEnd w:id="591"/>
    </w:p>
    <w:p>
      <w:pPr>
        <w:ind w:firstLine="600"/>
        <w:rPr>
          <w:rFonts w:ascii="仿宋_GB2312" w:eastAsia="仿宋_GB2312"/>
          <w:color w:val="auto"/>
        </w:rPr>
      </w:pPr>
      <w:r>
        <w:rPr>
          <w:rFonts w:hint="eastAsia" w:ascii="仿宋_GB2312" w:eastAsia="仿宋_GB2312"/>
          <w:color w:val="auto"/>
        </w:rPr>
        <w:t>社区养老服务设施是指为老年人提供综合性服务以及日间或短期集中照料服务的养老服务设施，包括社区养老服务驿站和农村幸福晚年驿站。</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依据《北京市居住公共服务设置配置指标》（京政发〔2015〕7号）《北京市养老服务设施规划设计技术要点》（市规发〔2014〕1946号）《老年人照料设施建筑设计标准》（JGJ450-2018）。</w:t>
      </w:r>
    </w:p>
    <w:p>
      <w:pPr>
        <w:ind w:firstLine="602"/>
        <w:rPr>
          <w:rFonts w:ascii="仿宋_GB2312" w:eastAsia="仿宋_GB2312"/>
          <w:color w:val="auto"/>
        </w:rPr>
      </w:pPr>
      <w:r>
        <w:rPr>
          <w:rFonts w:hint="eastAsia" w:ascii="仿宋_GB2312" w:eastAsia="仿宋_GB2312"/>
          <w:b/>
          <w:color w:val="auto"/>
        </w:rPr>
        <w:t>（1）社区养老服务驿站</w:t>
      </w:r>
      <w:r>
        <w:rPr>
          <w:rFonts w:hint="eastAsia" w:ascii="仿宋_GB2312" w:eastAsia="仿宋_GB2312"/>
          <w:color w:val="auto"/>
        </w:rPr>
        <w:t>是具有居家老年人提供日间照料、呼叫服务、助餐服务、健康指导、文化娱乐、心理慰藉等基本功能，并根据自身设施条件和周边资源供给情况，拓展开展康复护理、心理咨询、法律咨询等延伸性功能。</w:t>
      </w:r>
    </w:p>
    <w:p>
      <w:pPr>
        <w:ind w:firstLine="600"/>
        <w:rPr>
          <w:rFonts w:ascii="仿宋_GB2312" w:eastAsia="仿宋_GB2312"/>
          <w:color w:val="auto"/>
        </w:rPr>
      </w:pPr>
      <w:r>
        <w:rPr>
          <w:rFonts w:hint="eastAsia" w:ascii="仿宋_GB2312" w:eastAsia="仿宋_GB2312"/>
          <w:color w:val="auto"/>
        </w:rPr>
        <w:t>社区养老服务驿站是充分利用社区资源，就近为有需求的居家老年人提供生活照料、陪伴护理、心理支持、社会交流等服务，由法人或具有法人资质的专业团队运营的为老服务机构（其中农村地区建设的养老服务驿站称为幸福晚年驿站）。</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依据《社区养老服务驿站设施设计和服务标准（试行）》（京民福发〔2016〕392号）《北京市社区养老服务驿站运营扶持办法》（京民福发〔2018〕184号）。</w:t>
      </w:r>
    </w:p>
    <w:p>
      <w:pPr>
        <w:ind w:firstLine="602"/>
        <w:rPr>
          <w:rFonts w:ascii="仿宋_GB2312" w:eastAsia="仿宋_GB2312"/>
          <w:color w:val="auto"/>
        </w:rPr>
      </w:pPr>
      <w:r>
        <w:rPr>
          <w:rFonts w:hint="eastAsia" w:ascii="仿宋_GB2312" w:eastAsia="仿宋_GB2312"/>
          <w:b/>
          <w:color w:val="auto"/>
        </w:rPr>
        <w:t>（2）老年人活动中心</w:t>
      </w:r>
      <w:r>
        <w:rPr>
          <w:rFonts w:hint="eastAsia" w:ascii="仿宋_GB2312" w:eastAsia="仿宋_GB2312"/>
          <w:color w:val="auto"/>
        </w:rPr>
        <w:t>是为社区内自理老年人、半自理老年人提供活动场所、个人照料、保健康复、精神文化、休闲娱乐、教育咨询等日间服务的养老服务设施。</w:t>
      </w:r>
    </w:p>
    <w:p>
      <w:pPr>
        <w:ind w:firstLine="602"/>
        <w:rPr>
          <w:rFonts w:ascii="仿宋_GB2312" w:eastAsia="仿宋_GB2312"/>
          <w:color w:val="auto"/>
        </w:rPr>
      </w:pPr>
      <w:r>
        <w:rPr>
          <w:rFonts w:hint="eastAsia" w:ascii="仿宋_GB2312" w:eastAsia="仿宋_GB2312"/>
          <w:b/>
          <w:color w:val="auto"/>
        </w:rPr>
        <w:t>（3）居家（家政）服务中心</w:t>
      </w:r>
      <w:r>
        <w:rPr>
          <w:rFonts w:hint="eastAsia" w:ascii="仿宋_GB2312" w:eastAsia="仿宋_GB2312"/>
          <w:color w:val="auto"/>
        </w:rPr>
        <w:t>是为居家老年人提供生活照料、膳食、清洁卫生、心理/精神支持等方面服务的活动。</w:t>
      </w:r>
    </w:p>
    <w:p>
      <w:pPr>
        <w:ind w:firstLine="602"/>
        <w:rPr>
          <w:rFonts w:ascii="仿宋_GB2312" w:eastAsia="仿宋_GB2312"/>
          <w:color w:val="auto"/>
        </w:rPr>
      </w:pPr>
      <w:r>
        <w:rPr>
          <w:rFonts w:hint="eastAsia" w:ascii="仿宋_GB2312" w:eastAsia="仿宋_GB2312"/>
          <w:b/>
          <w:color w:val="auto"/>
        </w:rPr>
        <w:t>（4）老年人日间照料设施</w:t>
      </w:r>
      <w:r>
        <w:rPr>
          <w:rFonts w:hint="eastAsia" w:ascii="仿宋_GB2312" w:eastAsia="仿宋_GB2312"/>
          <w:color w:val="auto"/>
        </w:rPr>
        <w:t>是为老年人提供日间休息、临时托养、生活照料服务及其他服务项目的设施，是托老所、日托站、老年人日间照料室、老年人日间照料中心等的统称。</w:t>
      </w:r>
      <w:bookmarkStart w:id="592" w:name="_Toc26594_WPSOffice_Level2"/>
      <w:bookmarkStart w:id="593" w:name="_Toc6246_WPSOffice_Level2"/>
      <w:bookmarkStart w:id="594" w:name="_Toc27943_WPSOffice_Level2"/>
      <w:bookmarkStart w:id="595" w:name="_Toc4642_WPSOffice_Level2"/>
      <w:bookmarkStart w:id="596" w:name="_Toc11838570"/>
      <w:bookmarkStart w:id="597" w:name="_Toc10779_WPSOffice_Level2"/>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3.2老年人设施与养老服务体系关系：确定本规划所涉及的设施</w:t>
      </w:r>
      <w:bookmarkEnd w:id="592"/>
      <w:bookmarkEnd w:id="593"/>
      <w:bookmarkEnd w:id="594"/>
      <w:bookmarkEnd w:id="595"/>
      <w:bookmarkEnd w:id="596"/>
      <w:bookmarkEnd w:id="597"/>
    </w:p>
    <w:p>
      <w:pPr>
        <w:wordWrap w:val="0"/>
        <w:autoSpaceDE w:val="0"/>
        <w:autoSpaceDN w:val="0"/>
        <w:ind w:firstLine="600"/>
        <w:rPr>
          <w:rFonts w:cs="Times New Roman"/>
          <w:color w:val="auto"/>
          <w:szCs w:val="30"/>
        </w:rPr>
      </w:pPr>
      <w:r>
        <w:rPr>
          <w:rFonts w:ascii="仿宋" w:hAnsi="仿宋" w:eastAsia="仿宋" w:cs="Times New Roman"/>
          <w:color w:val="auto"/>
          <w:kern w:val="2"/>
          <w:sz w:val="30"/>
          <w:szCs w:val="30"/>
          <w:lang w:val="en-US" w:eastAsia="zh-CN" w:bidi="ar-SA"/>
        </w:rPr>
        <w:pict>
          <v:shape id="_x0000_i1025" o:spt="75" type="#_x0000_t75" style="height:221.25pt;width:352.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widowControl/>
        <w:wordWrap w:val="0"/>
        <w:autoSpaceDE w:val="0"/>
        <w:autoSpaceDN w:val="0"/>
        <w:ind w:firstLine="602"/>
        <w:jc w:val="center"/>
        <w:rPr>
          <w:rFonts w:cs="Times New Roman"/>
          <w:b/>
          <w:bCs/>
          <w:color w:val="auto"/>
          <w:kern w:val="0"/>
          <w:szCs w:val="30"/>
        </w:rPr>
      </w:pPr>
      <w:r>
        <w:rPr>
          <w:rFonts w:ascii="仿宋" w:hAnsi="仿宋" w:eastAsia="仿宋" w:cs="Times New Roman"/>
          <w:b/>
          <w:bCs/>
          <w:color w:val="auto"/>
          <w:kern w:val="0"/>
          <w:sz w:val="30"/>
          <w:szCs w:val="30"/>
          <w:lang w:val="en-US" w:eastAsia="zh-CN" w:bidi="ar-SA"/>
        </w:rPr>
        <w:pict>
          <v:shape id="_x0000_i1026" o:spt="75" type="#_x0000_t75" style="height:135.75pt;width:384.75pt;" fillcolor="#FFFFFF" filled="f" o:preferrelative="t" stroked="f" coordsize="21600,21600">
            <v:path/>
            <v:fill on="f" color2="#FFFFFF" focussize="0,0"/>
            <v:stroke on="f"/>
            <v:imagedata r:id="rId15" cropbottom="6058f" gain="65536f" blacklevel="0f" gamma="0" o:title=""/>
            <o:lock v:ext="edit" position="f" selection="f" grouping="f" rotation="f" cropping="f" text="f" aspectratio="t"/>
            <w10:wrap type="none"/>
            <w10:anchorlock/>
          </v:shape>
        </w:pict>
      </w:r>
    </w:p>
    <w:p>
      <w:pPr>
        <w:widowControl/>
        <w:ind w:firstLine="0" w:firstLineChars="0"/>
        <w:jc w:val="center"/>
        <w:rPr>
          <w:rFonts w:ascii="仿宋_GB2312" w:eastAsia="仿宋_GB2312" w:cs="宋体"/>
          <w:color w:val="auto"/>
          <w:kern w:val="0"/>
          <w:sz w:val="24"/>
        </w:rPr>
      </w:pPr>
      <w:r>
        <w:rPr>
          <w:rFonts w:hint="eastAsia" w:ascii="仿宋_GB2312" w:eastAsia="仿宋_GB2312" w:cs="宋体"/>
          <w:color w:val="auto"/>
          <w:kern w:val="0"/>
          <w:sz w:val="18"/>
          <w:szCs w:val="18"/>
          <w:shd w:val="clear" w:color="auto" w:fill="FFFFFF"/>
        </w:rPr>
        <w:t>数据来源《老年人照料设施建筑设计标准》JGJ450-2018条文说明2.0.1-2.0.3</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98" w:name="_Toc3024_WPSOffice_Level2"/>
      <w:bookmarkStart w:id="599" w:name="_Toc14120_WPSOffice_Level2"/>
      <w:bookmarkStart w:id="600" w:name="_Toc14539_WPSOffice_Level2"/>
      <w:bookmarkStart w:id="601" w:name="_Toc6423_WPSOffice_Level2"/>
      <w:bookmarkStart w:id="602" w:name="_Toc290_WPSOffice_Level2"/>
      <w:bookmarkStart w:id="603" w:name="_Toc11838571"/>
      <w:r>
        <w:rPr>
          <w:rFonts w:hint="eastAsia" w:ascii="仿宋_GB2312" w:hAnsi="仿宋" w:eastAsia="仿宋_GB2312" w:cs="Times New Roman"/>
          <w:b/>
          <w:bCs/>
          <w:color w:val="auto"/>
          <w:kern w:val="2"/>
          <w:sz w:val="30"/>
          <w:szCs w:val="28"/>
          <w:lang w:val="en-US" w:eastAsia="zh-CN" w:bidi="ar-SA"/>
        </w:rPr>
        <w:t>3.3养老服务设施与养老服务机构：明确规划空间术语与民政行业术语的关系</w:t>
      </w:r>
      <w:bookmarkEnd w:id="598"/>
      <w:bookmarkEnd w:id="599"/>
      <w:bookmarkEnd w:id="600"/>
      <w:bookmarkEnd w:id="601"/>
      <w:bookmarkEnd w:id="602"/>
      <w:bookmarkEnd w:id="603"/>
    </w:p>
    <w:p>
      <w:pPr>
        <w:ind w:firstLine="600"/>
        <w:rPr>
          <w:rFonts w:ascii="仿宋_GB2312" w:eastAsia="仿宋_GB2312"/>
          <w:color w:val="auto"/>
        </w:rPr>
      </w:pPr>
      <w:r>
        <w:rPr>
          <w:rFonts w:hint="eastAsia" w:ascii="仿宋_GB2312" w:eastAsia="仿宋_GB2312"/>
          <w:color w:val="auto"/>
        </w:rPr>
        <w:t>养老服务机构是专门为老年人在日常生活中提供身体及精神上帮助的机构，包括本市养老机构和社区养老服务驿站。养老机构是给老年人提供长期集体居住为主的养老照料场所，社区养老服务驿站则是以就近、短期养老照料为主的服务场所。养老服务机构是基本的养老服务设施。</w:t>
      </w:r>
    </w:p>
    <w:p>
      <w:pPr>
        <w:widowControl w:val="0"/>
        <w:spacing w:beforeLines="50" w:afterLines="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表39</w:t>
      </w:r>
      <w:r>
        <w:rPr>
          <w:rFonts w:ascii="黑体" w:hAnsi="黑体" w:eastAsia="黑体" w:cs="Times New Roman"/>
          <w:color w:val="auto"/>
          <w:kern w:val="2"/>
          <w:sz w:val="30"/>
          <w:szCs w:val="24"/>
          <w:lang w:val="en-US" w:eastAsia="zh-CN" w:bidi="ar-SA"/>
        </w:rPr>
        <w:t>规划空间术语与民政行业术语关系</w:t>
      </w:r>
      <w:r>
        <w:rPr>
          <w:rFonts w:hint="eastAsia" w:ascii="黑体" w:hAnsi="黑体" w:eastAsia="黑体" w:cs="Times New Roman"/>
          <w:color w:val="auto"/>
          <w:kern w:val="2"/>
          <w:sz w:val="30"/>
          <w:szCs w:val="24"/>
          <w:lang w:val="en-US" w:eastAsia="zh-CN" w:bidi="ar-SA"/>
        </w:rPr>
        <w:t>表</w:t>
      </w:r>
    </w:p>
    <w:tbl>
      <w:tblPr>
        <w:tblStyle w:val="3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3277"/>
        <w:gridCol w:w="174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992"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规划</w:t>
            </w:r>
          </w:p>
        </w:tc>
        <w:tc>
          <w:tcPr>
            <w:tcW w:w="3359"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992"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养老服务设施</w:t>
            </w:r>
          </w:p>
        </w:tc>
        <w:tc>
          <w:tcPr>
            <w:tcW w:w="3359"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养老服务机构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15"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机构养老设施</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（7号文：机构养老设施）</w:t>
            </w:r>
          </w:p>
        </w:tc>
        <w:tc>
          <w:tcPr>
            <w:tcW w:w="3277"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社区居家养老设施</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（7号文：托老所、老年活动场站）</w:t>
            </w:r>
          </w:p>
        </w:tc>
        <w:tc>
          <w:tcPr>
            <w:tcW w:w="1745"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养老机构</w:t>
            </w:r>
          </w:p>
        </w:tc>
        <w:tc>
          <w:tcPr>
            <w:tcW w:w="1614"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社区养老</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服务驿站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2715"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机构养老设施（7号文）内容要求：设置床位及相应娱乐康复健身设施</w:t>
            </w:r>
          </w:p>
        </w:tc>
        <w:tc>
          <w:tcPr>
            <w:tcW w:w="3277"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托老所（7号文）内容要求：设置床位及相应娱乐康复健身设施(包含不少于10张床位的日间照料中心和社区居家养老服务中心)</w:t>
            </w:r>
          </w:p>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老年活动场站（7号文）内容要求：娱乐康复健身设施、学习教育及活动场地</w:t>
            </w:r>
          </w:p>
        </w:tc>
        <w:tc>
          <w:tcPr>
            <w:tcW w:w="1745"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给老年人提供长期集体居住为主的养老照料场所</w:t>
            </w:r>
          </w:p>
        </w:tc>
        <w:tc>
          <w:tcPr>
            <w:tcW w:w="1614"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以就近、短期养老照料为主的服务场所</w:t>
            </w:r>
          </w:p>
        </w:tc>
      </w:tr>
    </w:tbl>
    <w:p>
      <w:pPr>
        <w:pStyle w:val="45"/>
        <w:autoSpaceDE w:val="0"/>
        <w:autoSpaceDN w:val="0"/>
        <w:spacing w:line="300" w:lineRule="exact"/>
        <w:ind w:firstLine="0" w:firstLineChars="0"/>
        <w:jc w:val="left"/>
        <w:rPr>
          <w:rFonts w:ascii="仿宋_GB2312" w:eastAsia="仿宋_GB2312" w:cs="Times New Roman"/>
          <w:color w:val="auto"/>
          <w:sz w:val="21"/>
          <w:szCs w:val="21"/>
        </w:rPr>
      </w:pPr>
      <w:r>
        <w:rPr>
          <w:rFonts w:hint="eastAsia" w:ascii="仿宋_GB2312" w:eastAsia="仿宋_GB2312" w:cs="Times New Roman"/>
          <w:color w:val="auto"/>
          <w:sz w:val="21"/>
          <w:szCs w:val="21"/>
        </w:rPr>
        <w:t>注1：7号文指</w:t>
      </w:r>
      <w:bookmarkStart w:id="604" w:name="_Hlk11853801"/>
      <w:r>
        <w:rPr>
          <w:rFonts w:hint="eastAsia" w:ascii="仿宋_GB2312" w:eastAsia="仿宋_GB2312" w:cs="Times New Roman"/>
          <w:color w:val="auto"/>
          <w:sz w:val="21"/>
          <w:szCs w:val="21"/>
        </w:rPr>
        <w:t>《北京市居住公共服务设施配置指标》（京政发〔2015〕7号）</w:t>
      </w:r>
      <w:bookmarkEnd w:id="604"/>
    </w:p>
    <w:p>
      <w:pPr>
        <w:autoSpaceDE w:val="0"/>
        <w:autoSpaceDN w:val="0"/>
        <w:spacing w:line="300" w:lineRule="exact"/>
        <w:ind w:firstLine="0" w:firstLineChars="0"/>
        <w:jc w:val="left"/>
        <w:rPr>
          <w:rFonts w:ascii="仿宋_GB2312" w:eastAsia="仿宋_GB2312" w:cs="Times New Roman"/>
          <w:color w:val="auto"/>
          <w:sz w:val="21"/>
          <w:szCs w:val="21"/>
        </w:rPr>
      </w:pPr>
      <w:r>
        <w:rPr>
          <w:rFonts w:hint="eastAsia" w:ascii="仿宋_GB2312" w:eastAsia="仿宋_GB2312" w:cs="Times New Roman"/>
          <w:color w:val="auto"/>
          <w:sz w:val="21"/>
          <w:szCs w:val="21"/>
        </w:rPr>
        <w:t>注2：《北京城市总体规划（2016年-2035年）》（报批稿）“养老机构是为老年人提供集中居住和照护服务的养老服务设施”</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05" w:name="_Toc28876_WPSOffice_Level2"/>
      <w:bookmarkStart w:id="606" w:name="_Toc9065_WPSOffice_Level2"/>
      <w:bookmarkStart w:id="607" w:name="_Toc18424_WPSOffice_Level2"/>
      <w:bookmarkStart w:id="608" w:name="_Toc19123_WPSOffice_Level2"/>
      <w:bookmarkStart w:id="609" w:name="_Toc11838572"/>
      <w:bookmarkStart w:id="610" w:name="_Toc17833_WPSOffice_Level2"/>
      <w:r>
        <w:rPr>
          <w:rFonts w:hint="eastAsia" w:ascii="仿宋_GB2312" w:hAnsi="仿宋" w:eastAsia="仿宋_GB2312" w:cs="Times New Roman"/>
          <w:b/>
          <w:bCs/>
          <w:color w:val="auto"/>
          <w:kern w:val="2"/>
          <w:sz w:val="30"/>
          <w:szCs w:val="28"/>
          <w:lang w:val="en-US" w:eastAsia="zh-CN" w:bidi="ar-SA"/>
        </w:rPr>
        <w:t>3.4千人养老服务设施建筑面积</w:t>
      </w:r>
      <w:bookmarkEnd w:id="605"/>
      <w:bookmarkEnd w:id="606"/>
      <w:bookmarkEnd w:id="607"/>
      <w:bookmarkEnd w:id="608"/>
      <w:bookmarkEnd w:id="609"/>
      <w:bookmarkEnd w:id="610"/>
    </w:p>
    <w:p>
      <w:pPr>
        <w:ind w:firstLine="584"/>
        <w:rPr>
          <w:rStyle w:val="35"/>
          <w:rFonts w:ascii="仿宋_GB2312" w:eastAsia="仿宋_GB2312" w:cs="Times New Roman"/>
          <w:b w:val="0"/>
          <w:color w:val="auto"/>
          <w:spacing w:val="-4"/>
          <w:szCs w:val="30"/>
        </w:rPr>
      </w:pPr>
      <w:r>
        <w:rPr>
          <w:rStyle w:val="35"/>
          <w:rFonts w:hint="eastAsia" w:ascii="仿宋_GB2312" w:hAnsi="Times New Roman" w:eastAsia="仿宋_GB2312" w:cs="Times New Roman"/>
          <w:b w:val="0"/>
          <w:color w:val="auto"/>
          <w:spacing w:val="-4"/>
          <w:szCs w:val="30"/>
        </w:rPr>
        <w:t>千人养老服务设施建筑面积指为满足常住老年人口养老服务需求，在城乡规划中每千人需配建的养老服务设施建筑面积标准。</w:t>
      </w:r>
    </w:p>
    <w:p>
      <w:pPr>
        <w:ind w:firstLine="602"/>
        <w:rPr>
          <w:rStyle w:val="35"/>
          <w:rFonts w:ascii="仿宋_GB2312" w:eastAsia="仿宋_GB2312" w:cs="宋体"/>
          <w:color w:val="auto"/>
          <w:kern w:val="0"/>
          <w:sz w:val="24"/>
        </w:rPr>
      </w:pPr>
      <w:r>
        <w:rPr>
          <w:rStyle w:val="35"/>
          <w:rFonts w:hint="eastAsia" w:ascii="仿宋_GB2312" w:hAnsi="Times New Roman" w:eastAsia="仿宋_GB2312" w:cs="Times New Roman"/>
          <w:bCs w:val="0"/>
          <w:color w:val="auto"/>
          <w:szCs w:val="30"/>
        </w:rPr>
        <w:t>测算方法</w:t>
      </w:r>
      <w:r>
        <w:rPr>
          <w:rStyle w:val="35"/>
          <w:rFonts w:hint="eastAsia" w:ascii="仿宋_GB2312" w:hAnsi="Times New Roman" w:eastAsia="仿宋_GB2312" w:cs="Times New Roman"/>
          <w:b w:val="0"/>
          <w:color w:val="auto"/>
          <w:szCs w:val="30"/>
        </w:rPr>
        <w:t>：包括机构养老设施和社区居家养老设施两部分。其中机构养老设施按照《北京城市总体规划（2016年-2035年）》要求，人口控制目标城六区1085万人、外围地区1215万人，以及本次规划确定的床均建筑面积城六区30平方米、外围地区40平方米进行测算。社区居家养老设施千人建筑面积依据《北京市居住公共服务设置配置指</w:t>
      </w:r>
      <w:r>
        <w:rPr>
          <w:rStyle w:val="35"/>
          <w:rFonts w:hint="eastAsia" w:ascii="仿宋_GB2312" w:hAnsi="Times New Roman" w:eastAsia="仿宋_GB2312" w:cs="Times New Roman"/>
          <w:b w:val="0"/>
          <w:bCs w:val="0"/>
          <w:color w:val="auto"/>
          <w:szCs w:val="30"/>
        </w:rPr>
        <w:t>标》和《北京市居住公共服务设施配置指标实施意见》</w:t>
      </w:r>
      <w:r>
        <w:rPr>
          <w:rStyle w:val="35"/>
          <w:rFonts w:hint="eastAsia" w:ascii="仿宋_GB2312" w:hAnsi="Times New Roman" w:eastAsia="仿宋_GB2312" w:cs="Times New Roman"/>
          <w:b w:val="0"/>
          <w:color w:val="auto"/>
          <w:szCs w:val="30"/>
        </w:rPr>
        <w:t>（京政发〔2015〕7号）确定，2025年和2035年分别为105平方米和110平方米。合计千人养老服务设施建筑面积2025年和2035年分别为352平方米和445平方米。2018年底北京常住人口为2154.2万人，养老机构总建筑面积约365万平方米、千人机构养老设施建筑面积约170平方米；建成社区养老服务驿站（农村幸福晚年驿站）755个，</w:t>
      </w:r>
      <w:bookmarkStart w:id="611" w:name="_Toc16911_WPSOffice_Level2"/>
      <w:bookmarkStart w:id="612" w:name="_Toc11997_WPSOffice_Level2"/>
      <w:bookmarkStart w:id="613" w:name="_Toc16366_WPSOffice_Level2"/>
      <w:bookmarkStart w:id="614" w:name="_Toc6289_WPSOffice_Level2"/>
      <w:bookmarkStart w:id="615" w:name="_Toc11838573"/>
      <w:bookmarkStart w:id="616" w:name="_Toc28334_WPSOffice_Level2"/>
      <w:r>
        <w:rPr>
          <w:rStyle w:val="35"/>
          <w:rFonts w:hint="eastAsia" w:ascii="仿宋_GB2312" w:hAnsi="Times New Roman" w:eastAsia="仿宋_GB2312" w:cs="Times New Roman"/>
          <w:b w:val="0"/>
          <w:color w:val="auto"/>
          <w:szCs w:val="30"/>
        </w:rPr>
        <w:t>按每个驿站平均建筑规模300平方米估算，驿站总建筑面积约22.65万平方米，千人社区居家养老服务设施建筑面积约10.5平方米。合计2018年底，千人养老服务设施建筑面积约180.5平方米。</w:t>
      </w:r>
    </w:p>
    <w:bookmarkEnd w:id="611"/>
    <w:bookmarkEnd w:id="612"/>
    <w:bookmarkEnd w:id="613"/>
    <w:bookmarkEnd w:id="614"/>
    <w:bookmarkEnd w:id="615"/>
    <w:bookmarkEnd w:id="616"/>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17" w:name="_Toc22711_WPSOffice_Level1"/>
      <w:bookmarkStart w:id="618" w:name="_Toc31261_WPSOffice_Level1"/>
      <w:bookmarkStart w:id="619" w:name="_Toc11838574"/>
      <w:bookmarkStart w:id="620" w:name="_Toc25297_WPSOffice_Level1"/>
      <w:bookmarkStart w:id="621" w:name="_Toc3907_WPSOffice_Level1"/>
      <w:bookmarkStart w:id="622" w:name="_Toc8945_WPSOffice_Level1"/>
      <w:r>
        <w:rPr>
          <w:rFonts w:hint="eastAsia" w:ascii="仿宋_GB2312" w:hAnsi="Times New Roman" w:eastAsia="仿宋_GB2312" w:cs="Times New Roman"/>
          <w:b/>
          <w:bCs/>
          <w:color w:val="auto"/>
          <w:kern w:val="2"/>
          <w:sz w:val="32"/>
          <w:szCs w:val="32"/>
          <w:lang w:val="en-US" w:eastAsia="zh-CN" w:bidi="ar-SA"/>
        </w:rPr>
        <w:t>4．残疾人福利设施规划目标、内容和深度</w:t>
      </w:r>
      <w:bookmarkEnd w:id="617"/>
      <w:bookmarkEnd w:id="618"/>
      <w:bookmarkEnd w:id="619"/>
      <w:bookmarkEnd w:id="620"/>
      <w:bookmarkEnd w:id="621"/>
      <w:bookmarkEnd w:id="622"/>
    </w:p>
    <w:p>
      <w:pPr>
        <w:ind w:firstLine="600"/>
        <w:rPr>
          <w:rFonts w:ascii="仿宋_GB2312" w:eastAsia="仿宋_GB2312"/>
          <w:color w:val="auto"/>
        </w:rPr>
      </w:pPr>
      <w:r>
        <w:rPr>
          <w:rFonts w:hint="eastAsia" w:ascii="仿宋_GB2312" w:eastAsia="仿宋_GB2312"/>
          <w:color w:val="auto"/>
        </w:rPr>
        <w:t>《北京市居住公共服务设施配置指标》（京政发</w:t>
      </w:r>
      <w:r>
        <w:rPr>
          <w:rStyle w:val="35"/>
          <w:rFonts w:hint="eastAsia" w:ascii="仿宋_GB2312" w:hAnsi="Times New Roman" w:eastAsia="仿宋_GB2312" w:cs="Times New Roman"/>
          <w:b w:val="0"/>
          <w:color w:val="auto"/>
          <w:szCs w:val="30"/>
        </w:rPr>
        <w:t>〔2015〕</w:t>
      </w:r>
      <w:r>
        <w:rPr>
          <w:rFonts w:hint="eastAsia" w:ascii="仿宋_GB2312" w:eastAsia="仿宋_GB2312"/>
          <w:color w:val="auto"/>
        </w:rPr>
        <w:t>7号）涉及的残疾人福利设施为残疾人托养所、社区助残服务中心。</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23" w:name="_Toc12355_WPSOffice_Level1"/>
      <w:bookmarkStart w:id="624" w:name="_Toc13834_WPSOffice_Level1"/>
      <w:bookmarkStart w:id="625" w:name="_Toc21881_WPSOffice_Level1"/>
      <w:bookmarkStart w:id="626" w:name="_Toc11838575"/>
      <w:bookmarkStart w:id="627" w:name="_Toc20986_WPSOffice_Level1"/>
      <w:bookmarkStart w:id="628" w:name="_Toc20023_WPSOffice_Level1"/>
      <w:r>
        <w:rPr>
          <w:rFonts w:hint="eastAsia" w:ascii="仿宋_GB2312" w:hAnsi="Times New Roman" w:eastAsia="仿宋_GB2312" w:cs="Times New Roman"/>
          <w:b/>
          <w:bCs/>
          <w:color w:val="auto"/>
          <w:kern w:val="2"/>
          <w:sz w:val="32"/>
          <w:szCs w:val="32"/>
          <w:lang w:val="en-US" w:eastAsia="zh-CN" w:bidi="ar-SA"/>
        </w:rPr>
        <w:t>5．儿童福利设施规划目标、内容和深度</w:t>
      </w:r>
      <w:bookmarkEnd w:id="623"/>
      <w:bookmarkEnd w:id="624"/>
      <w:bookmarkEnd w:id="625"/>
      <w:bookmarkEnd w:id="626"/>
      <w:bookmarkEnd w:id="627"/>
      <w:bookmarkEnd w:id="628"/>
    </w:p>
    <w:p>
      <w:pPr>
        <w:ind w:firstLine="600"/>
        <w:rPr>
          <w:rFonts w:ascii="仿宋_GB2312" w:eastAsia="仿宋_GB2312"/>
          <w:color w:val="auto"/>
        </w:rPr>
      </w:pPr>
      <w:r>
        <w:rPr>
          <w:rFonts w:hint="eastAsia" w:ascii="仿宋_GB2312" w:eastAsia="仿宋_GB2312"/>
          <w:color w:val="auto"/>
        </w:rPr>
        <w:t>《北京市居住公共服务设施配置指标》（京政发</w:t>
      </w:r>
      <w:r>
        <w:rPr>
          <w:rStyle w:val="35"/>
          <w:rFonts w:hint="eastAsia" w:ascii="仿宋_GB2312" w:hAnsi="Times New Roman" w:eastAsia="仿宋_GB2312" w:cs="Times New Roman"/>
          <w:b w:val="0"/>
          <w:color w:val="auto"/>
          <w:szCs w:val="30"/>
        </w:rPr>
        <w:t>〔2015〕</w:t>
      </w:r>
      <w:r>
        <w:rPr>
          <w:rFonts w:hint="eastAsia" w:ascii="仿宋_GB2312" w:eastAsia="仿宋_GB2312"/>
          <w:color w:val="auto"/>
        </w:rPr>
        <w:t>7号）未涉及。本规划中主要是新增内容。</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29" w:name="_Toc11838576"/>
      <w:bookmarkStart w:id="630" w:name="_Toc17900_WPSOffice_Level1"/>
      <w:bookmarkStart w:id="631" w:name="_Toc9632_WPSOffice_Level1"/>
      <w:bookmarkStart w:id="632" w:name="_Toc18160_WPSOffice_Level1"/>
      <w:bookmarkStart w:id="633" w:name="_Toc1111_WPSOffice_Level1"/>
      <w:bookmarkStart w:id="634" w:name="_Toc4485_WPSOffice_Level1"/>
      <w:r>
        <w:rPr>
          <w:rFonts w:hint="eastAsia" w:ascii="仿宋_GB2312" w:hAnsi="Times New Roman" w:eastAsia="仿宋_GB2312" w:cs="Times New Roman"/>
          <w:b/>
          <w:bCs/>
          <w:color w:val="auto"/>
          <w:kern w:val="2"/>
          <w:sz w:val="32"/>
          <w:szCs w:val="32"/>
          <w:lang w:val="en-US" w:eastAsia="zh-CN" w:bidi="ar-SA"/>
        </w:rPr>
        <w:t>6．机构入住率</w:t>
      </w:r>
      <w:bookmarkEnd w:id="629"/>
      <w:bookmarkEnd w:id="630"/>
      <w:bookmarkEnd w:id="631"/>
      <w:bookmarkEnd w:id="632"/>
      <w:bookmarkEnd w:id="633"/>
      <w:bookmarkEnd w:id="634"/>
    </w:p>
    <w:p>
      <w:pPr>
        <w:ind w:firstLine="600"/>
        <w:rPr>
          <w:rFonts w:ascii="仿宋_GB2312" w:eastAsia="仿宋_GB2312"/>
          <w:color w:val="auto"/>
        </w:rPr>
      </w:pPr>
      <w:r>
        <w:rPr>
          <w:rFonts w:hint="eastAsia" w:ascii="仿宋_GB2312" w:eastAsia="仿宋_GB2312"/>
          <w:color w:val="auto"/>
        </w:rPr>
        <w:t>机构入住率是指入住老年人占用床位的总数与养老机构内设总床位数的比率（%）。</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35" w:name="_Toc8252_WPSOffice_Level1"/>
      <w:bookmarkStart w:id="636" w:name="_Toc16954_WPSOffice_Level1"/>
      <w:bookmarkStart w:id="637" w:name="_Toc1373_WPSOffice_Level1"/>
      <w:bookmarkStart w:id="638" w:name="_Toc21864_WPSOffice_Level1"/>
      <w:bookmarkStart w:id="639" w:name="_Toc4144_WPSOffice_Level1"/>
      <w:bookmarkStart w:id="640" w:name="_Toc11838577"/>
      <w:r>
        <w:rPr>
          <w:rFonts w:hint="eastAsia" w:ascii="仿宋_GB2312" w:hAnsi="Times New Roman" w:eastAsia="仿宋_GB2312" w:cs="Times New Roman"/>
          <w:b/>
          <w:bCs/>
          <w:color w:val="auto"/>
          <w:kern w:val="2"/>
          <w:sz w:val="32"/>
          <w:szCs w:val="32"/>
          <w:lang w:val="en-US" w:eastAsia="zh-CN" w:bidi="ar-SA"/>
        </w:rPr>
        <w:t>7．养老床位</w:t>
      </w:r>
      <w:bookmarkEnd w:id="635"/>
      <w:bookmarkEnd w:id="636"/>
      <w:bookmarkEnd w:id="637"/>
      <w:bookmarkEnd w:id="638"/>
      <w:bookmarkEnd w:id="639"/>
      <w:bookmarkEnd w:id="640"/>
    </w:p>
    <w:p>
      <w:pPr>
        <w:ind w:firstLine="600"/>
        <w:rPr>
          <w:rFonts w:ascii="仿宋_GB2312" w:eastAsia="仿宋_GB2312"/>
          <w:color w:val="auto"/>
        </w:rPr>
      </w:pPr>
      <w:r>
        <w:rPr>
          <w:rFonts w:hint="eastAsia" w:ascii="仿宋_GB2312" w:eastAsia="仿宋_GB2312"/>
          <w:color w:val="auto"/>
        </w:rPr>
        <w:t>养老床位是指在养老机构（含养老照料中心）内部或其他居住环境内为老年人提供居住和照料服务的床位设施，包括养老机构床位、短期养老床位和养老家庭照护床位。</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41" w:name="_Toc11838578"/>
      <w:bookmarkStart w:id="642" w:name="_Toc26544_WPSOffice_Level2"/>
      <w:bookmarkStart w:id="643" w:name="_Toc24390_WPSOffice_Level2"/>
      <w:bookmarkStart w:id="644" w:name="_Toc23641_WPSOffice_Level2"/>
      <w:bookmarkStart w:id="645" w:name="_Toc29915_WPSOffice_Level2"/>
      <w:bookmarkStart w:id="646" w:name="_Toc10883_WPSOffice_Level2"/>
      <w:r>
        <w:rPr>
          <w:rFonts w:hint="eastAsia" w:ascii="仿宋_GB2312" w:hAnsi="仿宋" w:eastAsia="仿宋_GB2312" w:cs="Times New Roman"/>
          <w:b/>
          <w:bCs/>
          <w:color w:val="auto"/>
          <w:kern w:val="2"/>
          <w:sz w:val="30"/>
          <w:szCs w:val="28"/>
          <w:lang w:val="en-US" w:eastAsia="zh-CN" w:bidi="ar-SA"/>
        </w:rPr>
        <w:t>7.1养老机构床位</w:t>
      </w:r>
      <w:bookmarkEnd w:id="641"/>
      <w:bookmarkEnd w:id="642"/>
      <w:bookmarkEnd w:id="643"/>
      <w:bookmarkEnd w:id="644"/>
      <w:bookmarkEnd w:id="645"/>
      <w:bookmarkEnd w:id="646"/>
    </w:p>
    <w:p>
      <w:pPr>
        <w:ind w:firstLine="600"/>
        <w:rPr>
          <w:rFonts w:ascii="仿宋_GB2312" w:eastAsia="仿宋_GB2312"/>
          <w:color w:val="auto"/>
        </w:rPr>
      </w:pPr>
      <w:r>
        <w:rPr>
          <w:rFonts w:hint="eastAsia" w:ascii="仿宋_GB2312" w:eastAsia="仿宋_GB2312"/>
          <w:color w:val="auto"/>
        </w:rPr>
        <w:t>养老机构床位是指养老机构内部面向老年人提供床位设施，包括护理型床位和非护理型床位。</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47" w:name="_Toc5750_WPSOffice_Level3"/>
      <w:bookmarkStart w:id="648" w:name="_Toc17167_WPSOffice_Level3"/>
      <w:bookmarkStart w:id="649" w:name="_Toc11838579"/>
      <w:bookmarkStart w:id="650" w:name="_Toc7361_WPSOffice_Level3"/>
      <w:bookmarkStart w:id="651" w:name="_Toc9579_WPSOffice_Level3"/>
      <w:bookmarkStart w:id="652" w:name="_Toc4361_WPSOffice_Level3"/>
      <w:r>
        <w:rPr>
          <w:rFonts w:hint="eastAsia" w:ascii="仿宋_GB2312" w:hAnsi="仿宋" w:eastAsia="仿宋_GB2312" w:cs="Times New Roman"/>
          <w:b/>
          <w:bCs/>
          <w:color w:val="auto"/>
          <w:kern w:val="2"/>
          <w:sz w:val="30"/>
          <w:szCs w:val="28"/>
          <w:lang w:val="en-US" w:eastAsia="zh-CN" w:bidi="ar-SA"/>
        </w:rPr>
        <w:t>7.1.1养老机构护理型床位/护养型床位</w:t>
      </w:r>
      <w:bookmarkEnd w:id="647"/>
      <w:bookmarkEnd w:id="648"/>
      <w:bookmarkEnd w:id="649"/>
      <w:bookmarkEnd w:id="650"/>
      <w:bookmarkEnd w:id="651"/>
      <w:bookmarkEnd w:id="652"/>
    </w:p>
    <w:p>
      <w:pPr>
        <w:pStyle w:val="45"/>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养老机构护理型床位/护养型床位是指在养老机构内部面向失能、失智老年人照护服务需求，体现基本生活照护功能和与生活密切相关的医疗护理服务功能的床位设施。</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53" w:name="_Toc5209_WPSOffice_Level3"/>
      <w:bookmarkStart w:id="654" w:name="_Toc20456_WPSOffice_Level3"/>
      <w:bookmarkStart w:id="655" w:name="_Toc11838580"/>
      <w:bookmarkStart w:id="656" w:name="_Toc7162_WPSOffice_Level3"/>
      <w:bookmarkStart w:id="657" w:name="_Toc19007_WPSOffice_Level3"/>
      <w:bookmarkStart w:id="658" w:name="_Toc21318_WPSOffice_Level3"/>
      <w:r>
        <w:rPr>
          <w:rFonts w:hint="eastAsia" w:ascii="仿宋_GB2312" w:hAnsi="仿宋" w:eastAsia="仿宋_GB2312" w:cs="Times New Roman"/>
          <w:b/>
          <w:bCs/>
          <w:color w:val="auto"/>
          <w:kern w:val="2"/>
          <w:sz w:val="30"/>
          <w:szCs w:val="28"/>
          <w:lang w:val="en-US" w:eastAsia="zh-CN" w:bidi="ar-SA"/>
        </w:rPr>
        <w:t>7.1.2千人养老床位数</w:t>
      </w:r>
      <w:bookmarkEnd w:id="653"/>
      <w:bookmarkEnd w:id="654"/>
      <w:bookmarkEnd w:id="655"/>
      <w:bookmarkEnd w:id="656"/>
      <w:bookmarkEnd w:id="657"/>
      <w:bookmarkEnd w:id="658"/>
    </w:p>
    <w:p>
      <w:pPr>
        <w:pStyle w:val="45"/>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千人养老床位数指每千名常住人口拥有的养老床位数，是反映养老服务发展水平的约束性指标。</w:t>
      </w:r>
      <w:bookmarkStart w:id="659" w:name="_Hlk11862039"/>
      <w:r>
        <w:rPr>
          <w:rFonts w:hint="eastAsia" w:ascii="仿宋_GB2312" w:eastAsia="仿宋_GB2312" w:cs="Times New Roman"/>
          <w:color w:val="auto"/>
          <w:szCs w:val="30"/>
        </w:rPr>
        <w:t>依据《总体规划》</w:t>
      </w:r>
      <w:bookmarkEnd w:id="659"/>
      <w:r>
        <w:rPr>
          <w:rFonts w:hint="eastAsia" w:ascii="仿宋_GB2312" w:eastAsia="仿宋_GB2312" w:cs="Times New Roman"/>
          <w:color w:val="auto"/>
          <w:szCs w:val="30"/>
        </w:rPr>
        <w:t>，2025年千人养老床位数需达到7张以上、2035年达到9.5张。</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60" w:name="_Toc11838581"/>
      <w:bookmarkStart w:id="661" w:name="_Toc24382_WPSOffice_Level2"/>
      <w:bookmarkStart w:id="662" w:name="_Toc31479_WPSOffice_Level2"/>
      <w:bookmarkStart w:id="663" w:name="_Toc27561_WPSOffice_Level2"/>
      <w:bookmarkStart w:id="664" w:name="_Toc22204_WPSOffice_Level2"/>
      <w:bookmarkStart w:id="665" w:name="_Toc28097_WPSOffice_Level2"/>
      <w:r>
        <w:rPr>
          <w:rFonts w:hint="eastAsia" w:ascii="仿宋_GB2312" w:hAnsi="仿宋" w:eastAsia="仿宋_GB2312" w:cs="Times New Roman"/>
          <w:b/>
          <w:bCs/>
          <w:color w:val="auto"/>
          <w:kern w:val="2"/>
          <w:sz w:val="30"/>
          <w:szCs w:val="28"/>
          <w:lang w:val="en-US" w:eastAsia="zh-CN" w:bidi="ar-SA"/>
        </w:rPr>
        <w:t>7.2社区养老床位</w:t>
      </w:r>
      <w:bookmarkEnd w:id="660"/>
      <w:bookmarkEnd w:id="661"/>
      <w:bookmarkEnd w:id="662"/>
      <w:bookmarkEnd w:id="663"/>
      <w:bookmarkEnd w:id="664"/>
      <w:bookmarkEnd w:id="665"/>
    </w:p>
    <w:p>
      <w:pPr>
        <w:ind w:firstLine="600"/>
        <w:rPr>
          <w:rFonts w:ascii="仿宋_GB2312" w:eastAsia="仿宋_GB2312"/>
          <w:color w:val="auto"/>
        </w:rPr>
      </w:pPr>
      <w:r>
        <w:rPr>
          <w:rFonts w:hint="eastAsia" w:ascii="仿宋_GB2312" w:eastAsia="仿宋_GB2312"/>
          <w:color w:val="auto"/>
        </w:rPr>
        <w:t>社区养老床位是指非养老机构面向老年人提供的非居家、短期或临时性的床位设施。包括医院、社区养老服务驿站、老年人日间照料中心中提供的短期护理型床位和非护理型床位。</w:t>
      </w:r>
      <w:r>
        <w:rPr>
          <w:rFonts w:hint="eastAsia" w:ascii="仿宋_GB2312" w:hAnsi="黑体" w:eastAsia="仿宋_GB2312"/>
          <w:color w:val="auto"/>
        </w:rPr>
        <w:t>——</w:t>
      </w:r>
      <w:r>
        <w:rPr>
          <w:rFonts w:hint="eastAsia" w:ascii="仿宋_GB2312" w:eastAsia="仿宋_GB2312"/>
          <w:color w:val="auto"/>
        </w:rPr>
        <w:t>依据《社区养老服务驿站设施设计和服务标准》。</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66" w:name="_Toc17332_WPSOffice_Level2"/>
      <w:bookmarkStart w:id="667" w:name="_Toc6889_WPSOffice_Level2"/>
      <w:bookmarkStart w:id="668" w:name="_Toc25790_WPSOffice_Level2"/>
      <w:bookmarkStart w:id="669" w:name="_Toc24569_WPSOffice_Level2"/>
      <w:bookmarkStart w:id="670" w:name="_Toc11838582"/>
      <w:bookmarkStart w:id="671" w:name="_Toc3118_WPSOffice_Level2"/>
      <w:r>
        <w:rPr>
          <w:rFonts w:hint="eastAsia" w:ascii="仿宋_GB2312" w:hAnsi="仿宋" w:eastAsia="仿宋_GB2312" w:cs="Times New Roman"/>
          <w:b/>
          <w:bCs/>
          <w:color w:val="auto"/>
          <w:kern w:val="2"/>
          <w:sz w:val="30"/>
          <w:szCs w:val="28"/>
          <w:lang w:val="en-US" w:eastAsia="zh-CN" w:bidi="ar-SA"/>
        </w:rPr>
        <w:t>7.3养老家庭照护床位</w:t>
      </w:r>
      <w:bookmarkEnd w:id="666"/>
      <w:bookmarkEnd w:id="667"/>
      <w:bookmarkEnd w:id="668"/>
      <w:bookmarkEnd w:id="669"/>
      <w:bookmarkEnd w:id="670"/>
      <w:bookmarkEnd w:id="671"/>
    </w:p>
    <w:p>
      <w:pPr>
        <w:ind w:firstLine="600"/>
        <w:rPr>
          <w:rFonts w:ascii="仿宋_GB2312" w:eastAsia="仿宋_GB2312"/>
          <w:color w:val="auto"/>
        </w:rPr>
      </w:pPr>
      <w:r>
        <w:rPr>
          <w:rFonts w:hint="eastAsia" w:ascii="仿宋_GB2312" w:eastAsia="仿宋_GB2312"/>
          <w:color w:val="auto"/>
        </w:rPr>
        <w:t>养老家庭照护床位是指由养老服务机构依托现代信息技术和照护管理服务模式，为居住在家的重度失能和重度残疾老年人提供生活照料、安全协助、健康管理等专业服务，使老年人在家中获得相当于一般养老机构服务标准的整合性养老服务。该服务由具有养老服务机构资质的社会组织或企业提供，并以服务为中心，依照社区进行划分，对辖区内有养老需求的老年人提供居家服务的新型养老服务方式。政府对老年人所接受的照护服务项目进行补助和监管，形成老年人、子女、服务方、政府多方支持的家庭养老服务机制。</w:t>
      </w:r>
    </w:p>
    <w:p>
      <w:pPr>
        <w:ind w:firstLine="600"/>
        <w:rPr>
          <w:color w:val="auto"/>
        </w:rPr>
      </w:pPr>
      <w:r>
        <w:rPr>
          <w:rFonts w:ascii="仿宋" w:hAnsi="仿宋" w:eastAsia="仿宋" w:cs="黑体"/>
          <w:color w:val="auto"/>
          <w:kern w:val="2"/>
          <w:sz w:val="30"/>
          <w:szCs w:val="24"/>
          <w:lang w:val="en-US" w:eastAsia="zh-CN" w:bidi="ar-SA"/>
        </w:rPr>
        <w:pict>
          <v:group id="组合 57" o:spid="_x0000_s1051" o:spt="203" style="height:202pt;width:357.95pt;" coordsize="72,42">
            <o:lock v:ext="edit" position="f" selection="f" grouping="f" rotation="f" cropping="f" text="f" aspectratio="f"/>
            <v:group id="图示 21" o:spid="_x0000_s1052" o:spt="203" style="position:absolute;left:0;top:0;height:42;width:72;" coordsize="7159,4152">
              <o:lock v:ext="edit" position="f" selection="f" grouping="f" rotation="f" cropping="f" text="f" aspectratio="f"/>
              <v:rect id="Rectangle 6" o:spid="_x0000_s1053" o:spt="1" style="position:absolute;left:0;top:65;height:4023;width:7159;"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v:rect>
              <v:shape id="AutoShape 7" o:spid="_x0000_s1054" o:spt="100" style="position:absolute;left:1916;top:574;height:3314;width:3327;" fillcolor="#70AD47" filled="t" o:preferrelative="t" stroked="f" coordsize="21600,21600" path="m1481,7772l1480,7771c2792,3735,6554,1002,10799,1002c15043,1002,18805,3735,20117,7772l21071,7462,21071,7461c19625,3011,15478,-1,10800,-1c6120,-1,1974,3012,528,7462l1481,7772xe">
                <v:path textboxrect="0,0,3015,1042"/>
                <v:fill on="t" focussize="0,0"/>
                <v:stroke on="f"/>
                <v:imagedata gain="65536f" blacklevel="0f" gamma="0" o:title=""/>
                <o:lock v:ext="edit" position="f" selection="f" grouping="f" rotation="f" cropping="f" text="f" aspectratio="f"/>
              </v:shape>
              <v:shape id="AutoShape 8" o:spid="_x0000_s1055" o:spt="100" style="position:absolute;left:1916;top:574;height:3314;width:3327;" fillcolor="#4472C4" filled="t" o:preferrelative="t" stroked="f" coordsize="21600,21600" path="m5040,18726l5040,18725c2502,16882,1001,13935,1001,10799c1001,5387,5387,1001,10799,1001c16210,1001,20597,5387,20597,10799c20597,13935,19095,16882,16557,18725l17148,19537c19945,17505,21600,14257,21600,10800c21600,4835,16764,0,10800,0c4835,0,0,4835,0,10800c0,14257,1654,17505,4451,19537l5040,18726xe">
                <v:path textboxrect="0,0,3015,2727"/>
                <v:fill on="t" focussize="0,0"/>
                <v:stroke on="f"/>
                <v:imagedata gain="65536f" blacklevel="0f" gamma="0" o:title=""/>
                <o:lock v:ext="edit" position="f" selection="f" grouping="f" rotation="f" cropping="f" text="f" aspectratio="f"/>
              </v:shape>
              <v:shape id="AutoShape 9" o:spid="_x0000_s1056" o:spt="100" style="position:absolute;left:1916;top:574;height:3314;width:3327;" fillcolor="#FFC000" filled="t" o:preferrelative="t" stroked="f" coordsize="21600,21600" path="m16559,18726l16558,18725c14884,19942,12869,20597,10800,20597c8730,20597,6715,19942,5041,18725l4451,19537,4450,19537c6295,20877,8518,21600,10799,21600c13079,21600,15302,20877,17147,19537l16559,18726xe">
                <v:path textboxrect="2394,2614,621,3015"/>
                <v:fill on="t" focussize="0,0"/>
                <v:stroke on="f"/>
                <v:imagedata gain="65536f" blacklevel="0f" gamma="0" o:title=""/>
                <o:lock v:ext="edit" position="f" selection="f" grouping="f" rotation="f" cropping="f" text="f" aspectratio="f"/>
              </v:shape>
              <v:shape id="AutoShape 10" o:spid="_x0000_s1057" o:spt="100" style="position:absolute;left:1916;top:574;height:3314;width:3327;" fillcolor="#A5A5A5" filled="t" o:preferrelative="t" stroked="f" coordsize="21600,21600" path="m20118,7772l20118,7771c18806,3735,15044,1002,10800,1002c6555,1002,2793,3735,1481,7772l528,7462,527,7461c1973,3011,6120,-1,10799,-1c15478,-1,19624,3012,21070,7462l20118,7772xe">
                <v:path textboxrect="0,0,3015,1042"/>
                <v:fill on="t" focussize="0,0"/>
                <v:stroke on="f"/>
                <v:imagedata gain="65536f" blacklevel="0f" gamma="0" o:title=""/>
                <o:lock v:ext="edit" position="f" selection="f" grouping="f" rotation="f" cropping="f" text="f" aspectratio="f"/>
              </v:shape>
              <v:shape id="AutoShape 11" o:spid="_x0000_s1058" o:spt="100" style="position:absolute;left:1916;top:574;height:3314;width:3327;" fillcolor="#ED7D31" filled="t" o:preferrelative="t" stroked="f" coordsize="21600,21600" path="m10799,1002l10798,1002c5387,1002,1001,5388,1001,10799c1001,16211,5387,20598,10799,20598c16210,20598,20597,16211,20597,10800c20597,5388,16210,1002,10799,1002l10799,0,10798,0c4834,0,-1,4835,-1,10799c-1,16764,4834,21600,10799,21600c16763,21600,21599,16764,21599,10800c21599,4835,16763,0,10799,0l10799,1002xe">
                <v:path textboxrect="0,0,3015,21600"/>
                <v:fill on="t" focussize="0,0"/>
                <v:stroke on="f"/>
                <v:imagedata gain="65536f" blacklevel="0f" gamma="0" o:title=""/>
                <o:lock v:ext="edit" position="f" selection="f" grouping="f" rotation="f" cropping="f" text="f" aspectratio="f"/>
              </v:shape>
              <v:shape id="Oval 12" o:spid="_x0000_s1059" o:spt="3" type="#_x0000_t3" style="position:absolute;left:2492;top:1148;height:2166;width:2175;" fillcolor="#8DA9DB" filled="t" o:preferrelative="t" stroked="t" coordsize="21600,21600">
                <v:path/>
                <v:fill on="t" focussize="0,0"/>
                <v:stroke color="#FFFFFF" color2="#FFFFFF" miterlimit="2"/>
                <v:imagedata gain="65536f" blacklevel="0f" gamma="0" o:title=""/>
                <o:lock v:ext="edit" position="f" selection="f" grouping="f" rotation="f" cropping="f" text="f" aspectratio="f"/>
                <v:textbox inset="0mm,0mm,0mm,0mm">
                  <w:txbxContent>
                    <w:p>
                      <w:pPr>
                        <w:spacing w:afterLines="35" w:line="216" w:lineRule="auto"/>
                        <w:ind w:firstLine="1120"/>
                        <w:jc w:val="center"/>
                        <w:rPr>
                          <w:rFonts w:ascii="黑体" w:eastAsia="黑体"/>
                          <w:kern w:val="24"/>
                          <w:sz w:val="56"/>
                          <w:szCs w:val="56"/>
                        </w:rPr>
                      </w:pPr>
                    </w:p>
                  </w:txbxContent>
                </v:textbox>
              </v:shape>
              <v:shape id="Oval 13" o:spid="_x0000_s1060" o:spt="3" type="#_x0000_t3" style="position:absolute;left:2965;top:0;height:1225;width:1229;" fillcolor="#ED7D31" filled="t" o:preferrelative="t" stroked="t" coordsize="21600,21600">
                <v:path/>
                <v:fill on="t" focussize="0,0"/>
                <v:stroke color="#FFFFFF" color2="#FFFFFF" miterlimit="2"/>
                <v:imagedata gain="65536f" blacklevel="0f" gamma="0" o:title=""/>
                <o:lock v:ext="edit" position="f" selection="f" grouping="f" rotation="f" cropping="f" text="f" aspectratio="f"/>
                <v:textbox inset="0.998361111111111mm,0.998361111111111mm,0mm,0mm">
                  <w:txbxContent>
                    <w:p>
                      <w:pPr>
                        <w:spacing w:afterLines="35" w:line="216" w:lineRule="auto"/>
                        <w:ind w:firstLine="0" w:firstLineChars="0"/>
                        <w:jc w:val="center"/>
                        <w:rPr>
                          <w:rFonts w:ascii="黑体" w:eastAsia="黑体"/>
                          <w:kern w:val="24"/>
                          <w:szCs w:val="30"/>
                        </w:rPr>
                      </w:pPr>
                      <w:r>
                        <w:rPr>
                          <w:rFonts w:ascii="黑体" w:eastAsia="黑体"/>
                          <w:kern w:val="24"/>
                          <w:sz w:val="28"/>
                          <w:szCs w:val="28"/>
                        </w:rPr>
                        <w:t>老人</w:t>
                      </w:r>
                    </w:p>
                  </w:txbxContent>
                </v:textbox>
              </v:shape>
              <v:shape id="Oval 14" o:spid="_x0000_s1061" o:spt="3" type="#_x0000_t3" style="position:absolute;left:4510;top:1119;height:1224;width:1230;" fillcolor="#A5A5A5" filled="t" o:preferrelative="t" stroked="t" coordsize="21600,21600">
                <v:path/>
                <v:fill on="t" focussize="0,0"/>
                <v:stroke color="#FFFFFF" color2="#FFFFFF" miterlimit="2"/>
                <v:imagedata gain="65536f" blacklevel="0f" gamma="0" o:title=""/>
                <o:lock v:ext="edit" position="f" selection="f" grouping="f" rotation="f" cropping="f" text="f" aspectratio="f"/>
                <v:textbox inset="0.998361111111111mm,0.998361111111111mm,0mm,0mm">
                  <w:txbxContent>
                    <w:p>
                      <w:pPr>
                        <w:spacing w:afterLines="35" w:line="216" w:lineRule="auto"/>
                        <w:ind w:firstLine="0" w:firstLineChars="0"/>
                        <w:jc w:val="center"/>
                        <w:rPr>
                          <w:rFonts w:ascii="黑体" w:eastAsia="黑体"/>
                          <w:kern w:val="24"/>
                          <w:sz w:val="28"/>
                          <w:szCs w:val="28"/>
                        </w:rPr>
                      </w:pPr>
                      <w:r>
                        <w:rPr>
                          <w:rFonts w:ascii="黑体" w:eastAsia="黑体"/>
                          <w:kern w:val="24"/>
                          <w:sz w:val="28"/>
                          <w:szCs w:val="28"/>
                        </w:rPr>
                        <w:t>子女</w:t>
                      </w:r>
                    </w:p>
                  </w:txbxContent>
                </v:textbox>
              </v:shape>
              <v:shape id="Oval 15" o:spid="_x0000_s1062" o:spt="3" type="#_x0000_t3" style="position:absolute;left:3920;top:2928;height:1224;width:1229;" fillcolor="#FFC000" filled="t" o:preferrelative="t" stroked="t" coordsize="21600,21600">
                <v:path/>
                <v:fill on="t" focussize="0,0"/>
                <v:stroke color="#FFFFFF" color2="#FFFFFF" miterlimit="2"/>
                <v:imagedata gain="65536f" blacklevel="0f" gamma="0" o:title=""/>
                <o:lock v:ext="edit" position="f" selection="f" grouping="f" rotation="f" cropping="f" text="f" aspectratio="f"/>
                <v:textbox inset="0.998361111111111mm,2.00025mm,0mm,0mm">
                  <w:txbxContent>
                    <w:p>
                      <w:pPr>
                        <w:spacing w:afterLines="35" w:line="216" w:lineRule="auto"/>
                        <w:ind w:firstLine="0" w:firstLineChars="0"/>
                        <w:jc w:val="center"/>
                        <w:rPr>
                          <w:rFonts w:ascii="黑体" w:eastAsia="黑体"/>
                          <w:kern w:val="24"/>
                          <w:sz w:val="28"/>
                          <w:szCs w:val="28"/>
                        </w:rPr>
                      </w:pPr>
                      <w:r>
                        <w:rPr>
                          <w:rFonts w:ascii="黑体" w:eastAsia="黑体"/>
                          <w:kern w:val="24"/>
                          <w:sz w:val="28"/>
                          <w:szCs w:val="28"/>
                        </w:rPr>
                        <w:t>政府</w:t>
                      </w:r>
                    </w:p>
                  </w:txbxContent>
                </v:textbox>
              </v:shape>
              <v:shape id="Oval 16" o:spid="_x0000_s1063" o:spt="3" type="#_x0000_t3" style="position:absolute;left:2010;top:2928;height:1224;width:1229;" fillcolor="#8CB3E3" filled="t" o:preferrelative="t" stroked="t" coordsize="21600,21600">
                <v:path/>
                <v:fill on="t" focussize="0,0"/>
                <v:stroke color="#FFFFFF" color2="#FFFFFF" miterlimit="2"/>
                <v:imagedata gain="65536f" blacklevel="0f" gamma="0" o:title=""/>
                <o:lock v:ext="edit" position="f" selection="f" grouping="f" rotation="f" cropping="f" text="f" aspectratio="f"/>
                <v:textbox inset="0mm,2.00025mm,0.998361111111111mm,0mm">
                  <w:txbxContent>
                    <w:p>
                      <w:pPr>
                        <w:spacing w:afterLines="34" w:line="240" w:lineRule="exact"/>
                        <w:ind w:firstLine="0" w:firstLineChars="0"/>
                        <w:jc w:val="center"/>
                        <w:rPr>
                          <w:rFonts w:ascii="黑体" w:eastAsia="黑体"/>
                          <w:kern w:val="24"/>
                          <w:sz w:val="24"/>
                        </w:rPr>
                      </w:pPr>
                      <w:r>
                        <w:rPr>
                          <w:rFonts w:ascii="黑体" w:eastAsia="黑体"/>
                          <w:kern w:val="24"/>
                          <w:sz w:val="24"/>
                        </w:rPr>
                        <w:t>医疗</w:t>
                      </w:r>
                    </w:p>
                    <w:p>
                      <w:pPr>
                        <w:spacing w:afterLines="34" w:line="240" w:lineRule="exact"/>
                        <w:ind w:firstLine="0" w:firstLineChars="0"/>
                        <w:jc w:val="center"/>
                        <w:rPr>
                          <w:rFonts w:ascii="黑体" w:eastAsia="黑体"/>
                          <w:kern w:val="24"/>
                          <w:szCs w:val="30"/>
                        </w:rPr>
                      </w:pPr>
                      <w:r>
                        <w:rPr>
                          <w:rFonts w:ascii="黑体" w:eastAsia="黑体"/>
                          <w:kern w:val="24"/>
                          <w:sz w:val="24"/>
                        </w:rPr>
                        <w:t>机构</w:t>
                      </w:r>
                    </w:p>
                  </w:txbxContent>
                </v:textbox>
              </v:shape>
              <v:shape id="Oval 17" o:spid="_x0000_s1064" o:spt="3" type="#_x0000_t3" style="position:absolute;left:1384;top:1084;height:1259;width:1265;" fillcolor="#70AD47" filled="t" o:preferrelative="t" stroked="t" coordsize="21600,21600">
                <v:path/>
                <v:fill on="t" focussize="0,0"/>
                <v:stroke color="#FFFFFF" color2="#FFFFFF" miterlimit="2"/>
                <v:imagedata gain="65536f" blacklevel="0f" gamma="0" o:title=""/>
                <o:lock v:ext="edit" position="f" selection="f" grouping="f" rotation="f" cropping="f" text="f" aspectratio="f"/>
                <v:textbox inset="0.998361111111111mm,0.998361111111111mm,0mm,0mm">
                  <w:txbxContent>
                    <w:p>
                      <w:pPr>
                        <w:spacing w:afterLines="35" w:line="216" w:lineRule="auto"/>
                        <w:ind w:firstLine="0" w:firstLineChars="0"/>
                        <w:rPr>
                          <w:rFonts w:ascii="黑体" w:eastAsia="黑体"/>
                          <w:kern w:val="24"/>
                          <w:szCs w:val="30"/>
                        </w:rPr>
                      </w:pPr>
                      <w:r>
                        <w:rPr>
                          <w:rFonts w:ascii="黑体" w:eastAsia="黑体"/>
                          <w:kern w:val="24"/>
                          <w:sz w:val="24"/>
                        </w:rPr>
                        <w:t>服务方</w:t>
                      </w:r>
                    </w:p>
                  </w:txbxContent>
                </v:textbox>
              </v:shape>
            </v:group>
            <v:group id="组合 55" o:spid="_x0000_s1065" o:spt="203" style="position:absolute;left:25;top:12;height:21;width:22;" coordsize="24,22">
              <o:lock v:ext="edit" position="f" selection="f" grouping="f" rotation="f" cropping="f" text="f" aspectratio="f"/>
              <v:shape id="椭圆 2" o:spid="_x0000_s1066" o:spt="3" type="#_x0000_t3" style="position:absolute;left:0;top:0;height:22;width:24;" fillcolor="#2E75B6" filled="t" o:preferrelative="t" stroked="t" coordsize="21600,21600">
                <v:path/>
                <v:fill on="t" focussize="0,0"/>
                <v:stroke color="#FFFFFF" color2="#FFFFFF" miterlimit="2"/>
                <v:imagedata gain="65536f" blacklevel="0f" gamma="0" o:title=""/>
                <o:lock v:ext="edit" position="f" selection="f" grouping="f" rotation="f" cropping="f" text="f" aspectratio="f"/>
                <v:textbox inset="0mm,0mm,0mm,0mm">
                  <w:txbxContent>
                    <w:p>
                      <w:pPr>
                        <w:ind w:firstLine="0" w:firstLineChars="0"/>
                        <w:rPr>
                          <w:rFonts w:ascii="黑体" w:hAnsi="黑体" w:eastAsia="黑体"/>
                          <w:b/>
                          <w:bCs/>
                          <w:color w:val="FFFFFF"/>
                          <w:sz w:val="28"/>
                        </w:rPr>
                      </w:pPr>
                    </w:p>
                  </w:txbxContent>
                </v:textbox>
              </v:shape>
              <v:rect id="文本框 3" o:spid="_x0000_s1067" o:spt="1" style="position:absolute;left:4;top:5;height:11;width:1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ind w:firstLine="0" w:firstLineChars="0"/>
                        <w:jc w:val="center"/>
                        <w:rPr>
                          <w:rFonts w:ascii="黑体" w:hAnsi="黑体" w:eastAsia="黑体"/>
                          <w:b/>
                          <w:bCs/>
                          <w:color w:val="FFFFFF"/>
                          <w:sz w:val="36"/>
                          <w:szCs w:val="28"/>
                        </w:rPr>
                      </w:pPr>
                      <w:r>
                        <w:rPr>
                          <w:rFonts w:hint="eastAsia" w:ascii="黑体" w:hAnsi="黑体" w:eastAsia="黑体"/>
                          <w:b/>
                          <w:bCs/>
                          <w:color w:val="FFFFFF"/>
                          <w:sz w:val="36"/>
                          <w:szCs w:val="28"/>
                        </w:rPr>
                        <w:t>云平台</w:t>
                      </w:r>
                    </w:p>
                  </w:txbxContent>
                </v:textbox>
              </v:rect>
            </v:group>
            <w10:wrap type="none"/>
            <w10:anchorlock/>
          </v:group>
        </w:pict>
      </w:r>
    </w:p>
    <w:p>
      <w:pPr>
        <w:ind w:firstLine="600"/>
        <w:rPr>
          <w:rFonts w:ascii="仿宋_GB2312" w:eastAsia="仿宋_GB2312"/>
          <w:color w:val="auto"/>
        </w:rPr>
      </w:pPr>
      <w:r>
        <w:rPr>
          <w:rFonts w:hint="eastAsia" w:ascii="仿宋_GB2312" w:eastAsia="仿宋_GB2312"/>
          <w:color w:val="auto"/>
        </w:rPr>
        <w:t>由政府或政府委托的专业评估机构对居家老年人（包括经济、身体、需求等方面）和服务供方进行系统评估后，由各方签署联合契约，并对老年人的住宅和居家生活设施进行适老化改造。服务提供方应结合老年人实际情况提供日常巡访、生活协助、入浴辅助、基础护理、康复训练、心理疏导、健康评估等服务。养老家庭照护床位的计算应以养老服务机构辐射或延伸的服务能力为基准，以一个服务单位所覆盖的服务老年人数量为实际养老家庭照护床位。一个服务单位应配有足够且有不同专业的服务人员，所服务的老年人数量也应保持一定比例，保证服务质量。</w:t>
      </w:r>
    </w:p>
    <w:p>
      <w:pPr>
        <w:ind w:firstLine="600"/>
        <w:rPr>
          <w:rFonts w:ascii="仿宋_GB2312" w:eastAsia="仿宋_GB2312"/>
          <w:color w:val="auto"/>
        </w:rPr>
      </w:pPr>
      <w:r>
        <w:rPr>
          <w:rFonts w:hint="eastAsia" w:ascii="仿宋_GB2312" w:eastAsia="仿宋_GB2312"/>
          <w:color w:val="auto"/>
        </w:rPr>
        <w:t>养老家庭照护床位作为居家养老服务的延伸，在继承了居家养老服务一些特质的同时，也有许多新的特点：强调居家养老服务的固定化、专业化、信息化、一体化和监管，使老年人可以更安心、更安全的接受家庭照护服务，有助于打造更人性、更便捷的养老服务模式。</w:t>
      </w:r>
    </w:p>
    <w:p>
      <w:pPr>
        <w:ind w:firstLine="576"/>
        <w:rPr>
          <w:rFonts w:ascii="仿宋_GB2312" w:eastAsia="仿宋_GB2312"/>
          <w:color w:val="auto"/>
          <w:spacing w:val="-6"/>
        </w:rPr>
      </w:pPr>
      <w:r>
        <w:rPr>
          <w:rFonts w:hint="eastAsia" w:ascii="仿宋_GB2312" w:eastAsia="仿宋_GB2312"/>
          <w:color w:val="auto"/>
          <w:spacing w:val="-6"/>
        </w:rPr>
        <w:t>养老家庭照护床位可以提供类似于机构养老的专业化、系统化服务。其主要特点在于养老家庭照护床位以重度失能老年人为中心，在家中给予养老服务，可以推动现有养老机构向专业化、精准化定位转型，促进养老服务分级分类，形成更加完善的服务体系。</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72" w:name="_Toc11838583"/>
      <w:bookmarkStart w:id="673" w:name="_Toc13549_WPSOffice_Level1"/>
      <w:bookmarkStart w:id="674" w:name="_Toc19262_WPSOffice_Level1"/>
      <w:bookmarkStart w:id="675" w:name="_Toc29950_WPSOffice_Level1"/>
      <w:bookmarkStart w:id="676" w:name="_Toc18345_WPSOffice_Level1"/>
      <w:bookmarkStart w:id="677" w:name="_Toc30070_WPSOffice_Level1"/>
      <w:r>
        <w:rPr>
          <w:rFonts w:hint="eastAsia" w:ascii="仿宋_GB2312" w:hAnsi="Times New Roman" w:eastAsia="仿宋_GB2312" w:cs="Times New Roman"/>
          <w:b/>
          <w:bCs/>
          <w:color w:val="auto"/>
          <w:kern w:val="2"/>
          <w:sz w:val="32"/>
          <w:szCs w:val="32"/>
          <w:lang w:val="en-US" w:eastAsia="zh-CN" w:bidi="ar-SA"/>
        </w:rPr>
        <w:t>8．健康老年人/失能失智老年人</w:t>
      </w:r>
      <w:bookmarkEnd w:id="672"/>
      <w:bookmarkEnd w:id="673"/>
      <w:bookmarkEnd w:id="674"/>
      <w:bookmarkEnd w:id="675"/>
      <w:bookmarkEnd w:id="676"/>
      <w:bookmarkEnd w:id="677"/>
    </w:p>
    <w:p>
      <w:pPr>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日常生活行为完全自理，不依赖他人护理的老年人，称为健康老年人。</w:t>
      </w:r>
    </w:p>
    <w:p>
      <w:pPr>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日常生活行为不能完全自理，需依赖他人护理的老年人，称为非自理老年人，包括轻度失能老年人、中度失能老年人和重度失能老年人，统称为失能老年人。</w:t>
      </w:r>
    </w:p>
    <w:p>
      <w:pPr>
        <w:wordWrap w:val="0"/>
        <w:autoSpaceDE w:val="0"/>
        <w:autoSpaceDN w:val="0"/>
        <w:ind w:firstLine="600"/>
        <w:rPr>
          <w:rFonts w:ascii="仿宋_GB2312" w:eastAsia="仿宋_GB2312" w:cs="Times New Roman"/>
          <w:color w:val="auto"/>
          <w:szCs w:val="30"/>
        </w:rPr>
      </w:pPr>
      <w:r>
        <w:rPr>
          <w:rFonts w:hint="eastAsia" w:ascii="仿宋_GB2312" w:eastAsia="仿宋_GB2312"/>
          <w:color w:val="auto"/>
        </w:rPr>
        <w:t>因脑部伤害或疾病所导致的渐进性认知功能退化，导致日常生活不能自理，需要依赖他人提供生活照护的老年人称为失智老年人。</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8.1能力综合评估</w:t>
      </w:r>
    </w:p>
    <w:p>
      <w:pPr>
        <w:ind w:firstLine="600"/>
        <w:rPr>
          <w:rFonts w:ascii="仿宋_GB2312" w:eastAsia="仿宋_GB2312"/>
          <w:color w:val="auto"/>
        </w:rPr>
      </w:pPr>
      <w:r>
        <w:rPr>
          <w:rFonts w:hint="eastAsia" w:ascii="仿宋_GB2312" w:eastAsia="仿宋_GB2312"/>
          <w:color w:val="auto"/>
        </w:rPr>
        <w:t>《北京市老年人能力综合评估实施办法（试行）》规定，能力综合评估从老年人自理和活动能力、认知能力与精神状态、感知觉与沟通能力三个维度进行。</w:t>
      </w:r>
    </w:p>
    <w:p>
      <w:pPr>
        <w:ind w:firstLine="600"/>
        <w:rPr>
          <w:rFonts w:ascii="仿宋_GB2312" w:eastAsia="仿宋_GB2312"/>
          <w:color w:val="auto"/>
        </w:rPr>
      </w:pPr>
      <w:r>
        <w:rPr>
          <w:rFonts w:hint="eastAsia" w:ascii="仿宋_GB2312" w:eastAsia="仿宋_GB2312"/>
          <w:color w:val="auto"/>
        </w:rPr>
        <w:t>从对日常生活自理、活动能力和定向力、记忆力、注意力、回忆力、语言能力，以及意识状态、视觉、听觉等方面进行评估，得出老年人身体失能评估结果。</w:t>
      </w:r>
    </w:p>
    <w:p>
      <w:pPr>
        <w:ind w:firstLine="600"/>
        <w:rPr>
          <w:rFonts w:ascii="仿宋_GB2312" w:eastAsia="仿宋_GB2312"/>
          <w:color w:val="auto"/>
        </w:rPr>
      </w:pPr>
      <w:r>
        <w:rPr>
          <w:rFonts w:hint="eastAsia" w:ascii="仿宋_GB2312" w:eastAsia="仿宋_GB2312"/>
          <w:color w:val="auto"/>
        </w:rPr>
        <w:t>从对日常生活自理、工具性生活自理、活动能力和定向力、记忆力、注意力、回忆力、语言能力、情绪与行为，以及意识状态、视觉、听觉等进行评估，得出认知失智的评估结果。</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8.2照护需求评估</w:t>
      </w:r>
    </w:p>
    <w:p>
      <w:pPr>
        <w:ind w:firstLine="600"/>
        <w:rPr>
          <w:rFonts w:ascii="仿宋_GB2312" w:eastAsia="仿宋_GB2312"/>
          <w:color w:val="auto"/>
        </w:rPr>
      </w:pPr>
      <w:r>
        <w:rPr>
          <w:rFonts w:hint="eastAsia" w:ascii="仿宋_GB2312" w:eastAsia="仿宋_GB2312"/>
          <w:color w:val="auto"/>
        </w:rPr>
        <w:t>照护需求评估从自理和活动能力、认知能力与精神状态、感知觉与沟通能力、社会参与和支持、特殊照护、居住环境与辅助器具设施等六个维度进行。</w:t>
      </w:r>
    </w:p>
    <w:p>
      <w:pPr>
        <w:ind w:firstLine="568"/>
        <w:rPr>
          <w:rFonts w:ascii="仿宋_GB2312" w:eastAsia="仿宋_GB2312"/>
          <w:color w:val="auto"/>
          <w:spacing w:val="-8"/>
        </w:rPr>
      </w:pPr>
      <w:r>
        <w:rPr>
          <w:rFonts w:hint="eastAsia" w:ascii="仿宋_GB2312" w:eastAsia="仿宋_GB2312"/>
          <w:color w:val="auto"/>
          <w:spacing w:val="-8"/>
        </w:rPr>
        <w:t>对日常生活自理、工具性生活自理、改变和保持身体姿势；定向力、记忆力、注意力、回忆力、语言能力；意识状态、视觉、听觉；社会支持评定量表；常见症状、疾病查询；适老化（无障碍）设施与康复辅助器具配置等方面进行评估，得出照护需求评估结果。</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8.3照护需求评估与能力综合评估的对应关系</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40老年人能力等级与照护需求等级对应关系</w:t>
      </w:r>
    </w:p>
    <w:tbl>
      <w:tblPr>
        <w:tblStyle w:val="32"/>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0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照护需求等级</w:t>
            </w:r>
          </w:p>
        </w:tc>
        <w:tc>
          <w:tcPr>
            <w:tcW w:w="2086"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综合能力评估等级</w:t>
            </w:r>
          </w:p>
        </w:tc>
        <w:tc>
          <w:tcPr>
            <w:tcW w:w="1701"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等级名称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w:t>
            </w:r>
          </w:p>
        </w:tc>
        <w:tc>
          <w:tcPr>
            <w:tcW w:w="2086" w:type="dxa"/>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四级</w:t>
            </w:r>
          </w:p>
        </w:tc>
        <w:tc>
          <w:tcPr>
            <w:tcW w:w="1701" w:type="dxa"/>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能力完好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三级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轻度失能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2</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3</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二级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中度失能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4</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5</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6</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一级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重度失能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7</w:t>
            </w:r>
          </w:p>
        </w:tc>
        <w:tc>
          <w:tcPr>
            <w:tcW w:w="2086"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8</w:t>
            </w:r>
          </w:p>
        </w:tc>
        <w:tc>
          <w:tcPr>
            <w:tcW w:w="2086"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r>
    </w:tbl>
    <w:p>
      <w:pPr>
        <w:ind w:firstLine="600"/>
        <w:rPr>
          <w:rFonts w:ascii="仿宋_GB2312" w:eastAsia="仿宋_GB2312"/>
          <w:color w:val="auto"/>
        </w:rPr>
      </w:pPr>
      <w:bookmarkStart w:id="678" w:name="_Toc1509_WPSOffice_Level1"/>
      <w:bookmarkStart w:id="679" w:name="_Toc1917_WPSOffice_Level1"/>
      <w:bookmarkStart w:id="680" w:name="_Toc15886_WPSOffice_Level1"/>
      <w:bookmarkStart w:id="681" w:name="_Toc21155_WPSOffice_Level1"/>
      <w:bookmarkStart w:id="682" w:name="_Toc11838589"/>
      <w:bookmarkStart w:id="683" w:name="_Toc16109_WPSOffice_Level1"/>
      <w:r>
        <w:rPr>
          <w:rFonts w:hint="eastAsia" w:ascii="仿宋_GB2312" w:eastAsia="仿宋_GB2312"/>
          <w:color w:val="auto"/>
        </w:rPr>
        <w:t>照护需求评估结果分为0级-8级，共9个级别。其中0级对应能力综合评估四级(正常)、1-2级对应能力综合评估三级(轻度)、3-5级对应能力综合评估二级(中度)、6-8级对应能力综合评估一级(重度)。</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9．十五分钟生活圈居住区</w:t>
      </w:r>
      <w:bookmarkEnd w:id="678"/>
      <w:bookmarkEnd w:id="679"/>
      <w:bookmarkEnd w:id="680"/>
      <w:bookmarkEnd w:id="681"/>
      <w:bookmarkEnd w:id="682"/>
      <w:bookmarkEnd w:id="683"/>
    </w:p>
    <w:p>
      <w:pPr>
        <w:ind w:firstLine="600"/>
        <w:rPr>
          <w:rFonts w:ascii="仿宋_GB2312" w:eastAsia="仿宋_GB2312"/>
          <w:color w:val="auto"/>
        </w:rPr>
      </w:pPr>
      <w:r>
        <w:rPr>
          <w:rFonts w:hint="eastAsia" w:ascii="仿宋_GB2312" w:eastAsia="仿宋_GB2312"/>
          <w:color w:val="auto"/>
        </w:rPr>
        <w:t>以居民步行十五分钟可满足其物质与生活文化需求为原则划分的居住范围；一般是指由城市干路或用地边界线所围合，居住人口规模为5万人到10万人（约1.7万套至3.2万套住宅），配套设施完善的地区。</w:t>
      </w:r>
      <w:bookmarkStart w:id="684" w:name="_Toc5750_WPSOffice_Level1"/>
      <w:bookmarkStart w:id="685" w:name="_Toc17167_WPSOffice_Level1"/>
      <w:bookmarkStart w:id="686" w:name="_Toc9579_WPSOffice_Level1"/>
      <w:bookmarkStart w:id="687" w:name="_Toc11838590"/>
      <w:bookmarkStart w:id="688" w:name="_Toc4361_WPSOffice_Level1"/>
      <w:bookmarkStart w:id="689" w:name="_Toc7361_WPSOffice_Level1"/>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10．养老服务联合体</w:t>
      </w:r>
      <w:bookmarkEnd w:id="684"/>
      <w:bookmarkEnd w:id="685"/>
      <w:bookmarkEnd w:id="686"/>
      <w:bookmarkEnd w:id="687"/>
      <w:bookmarkEnd w:id="688"/>
      <w:bookmarkEnd w:id="689"/>
    </w:p>
    <w:p>
      <w:pPr>
        <w:ind w:firstLine="600"/>
        <w:rPr>
          <w:rFonts w:ascii="仿宋_GB2312" w:eastAsia="仿宋_GB2312"/>
          <w:color w:val="auto"/>
        </w:rPr>
      </w:pPr>
      <w:r>
        <w:rPr>
          <w:rFonts w:hint="eastAsia" w:ascii="仿宋_GB2312" w:eastAsia="仿宋_GB2312"/>
          <w:color w:val="auto"/>
        </w:rPr>
        <w:t>以街道（乡镇）为基本单元，由街道（乡镇）养老照料中心以及其他机构养老服务设施、社区养老服务驿站、残疾人托养所、社区助残服务中心、儿童之家等共同构成的服务联合体系，就近为绝大多数老年人、残疾人、困境儿童提供便捷、持续、多样化的养老服务。</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90" w:name="_Toc7162_WPSOffice_Level1"/>
      <w:bookmarkStart w:id="691" w:name="_Toc20456_WPSOffice_Level1"/>
      <w:bookmarkStart w:id="692" w:name="_Toc21318_WPSOffice_Level1"/>
      <w:bookmarkStart w:id="693" w:name="_Toc19007_WPSOffice_Level1"/>
      <w:bookmarkStart w:id="694" w:name="_Toc11838591"/>
      <w:bookmarkStart w:id="695" w:name="_Toc5209_WPSOffice_Level1"/>
      <w:r>
        <w:rPr>
          <w:rFonts w:hint="eastAsia" w:ascii="仿宋_GB2312" w:hAnsi="Times New Roman" w:eastAsia="仿宋_GB2312" w:cs="Times New Roman"/>
          <w:b/>
          <w:bCs/>
          <w:color w:val="auto"/>
          <w:kern w:val="2"/>
          <w:sz w:val="32"/>
          <w:szCs w:val="32"/>
          <w:lang w:val="en-US" w:eastAsia="zh-CN" w:bidi="ar-SA"/>
        </w:rPr>
        <w:t>11．智慧养老社区</w:t>
      </w:r>
      <w:bookmarkEnd w:id="690"/>
      <w:bookmarkEnd w:id="691"/>
      <w:bookmarkEnd w:id="692"/>
      <w:bookmarkEnd w:id="693"/>
      <w:bookmarkEnd w:id="694"/>
      <w:bookmarkEnd w:id="695"/>
    </w:p>
    <w:p>
      <w:pPr>
        <w:ind w:firstLine="600"/>
        <w:rPr>
          <w:rFonts w:ascii="仿宋_GB2312" w:eastAsia="仿宋_GB2312"/>
          <w:color w:val="auto"/>
        </w:rPr>
      </w:pPr>
      <w:r>
        <w:rPr>
          <w:rFonts w:hint="eastAsia" w:ascii="仿宋_GB2312" w:eastAsia="仿宋_GB2312"/>
          <w:color w:val="auto"/>
        </w:rPr>
        <w:t>促进“互联网+”与养老服务业的融合，通过养老服务信息平台、智慧养老公共服务平台以及老年人居家呼叫服务系统和应急救援服务网络，利用智能产品终端的老年人提供紧急呼叫、家政预约、健康咨询、物品代购、服务缴费、线上线下等老年需求服务项目，实现机构、社区与居民之间养老信息和资源的互通共享，实现居家养老服务数字化、网络化、动态化和智能化。</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96" w:name="_Toc12950_WPSOffice_Level1"/>
      <w:bookmarkStart w:id="697" w:name="_Toc266_WPSOffice_Level1"/>
      <w:bookmarkStart w:id="698" w:name="_Toc11838592"/>
      <w:bookmarkStart w:id="699" w:name="_Toc4446_WPSOffice_Level1"/>
      <w:bookmarkStart w:id="700" w:name="_Toc1657_WPSOffice_Level1"/>
      <w:bookmarkStart w:id="701" w:name="_Toc8589_WPSOffice_Level1"/>
      <w:r>
        <w:rPr>
          <w:rFonts w:hint="eastAsia" w:ascii="仿宋_GB2312" w:hAnsi="Times New Roman" w:eastAsia="仿宋_GB2312" w:cs="Times New Roman"/>
          <w:b/>
          <w:bCs/>
          <w:color w:val="auto"/>
          <w:kern w:val="2"/>
          <w:sz w:val="32"/>
          <w:szCs w:val="32"/>
          <w:lang w:val="en-US" w:eastAsia="zh-CN" w:bidi="ar-SA"/>
        </w:rPr>
        <w:t>12．养老产业和养老事业</w:t>
      </w:r>
      <w:bookmarkEnd w:id="696"/>
      <w:bookmarkEnd w:id="697"/>
      <w:bookmarkEnd w:id="698"/>
      <w:bookmarkEnd w:id="699"/>
      <w:bookmarkEnd w:id="700"/>
      <w:bookmarkEnd w:id="701"/>
    </w:p>
    <w:p>
      <w:pPr>
        <w:ind w:firstLine="600"/>
        <w:rPr>
          <w:rFonts w:ascii="仿宋_GB2312" w:eastAsia="仿宋_GB2312"/>
          <w:color w:val="auto"/>
        </w:rPr>
      </w:pPr>
      <w:r>
        <w:rPr>
          <w:rFonts w:hint="eastAsia" w:ascii="仿宋_GB2312" w:eastAsia="仿宋_GB2312"/>
          <w:color w:val="auto"/>
        </w:rPr>
        <w:t>养老产业的需求对象不但包括法定退休年龄以上的老年人，还包括法定退休年龄以下的准老年人，陪伴老年人的家庭、亲属等。养老事业的需求对象，是法定退休年龄以上的老年人，且是经济困难、高龄、独居等特定老年人。从养老供给角度讲，养老产业供给的内容、价格是由供需双方确定的或是由市场确定的，而养老事业供给内容与价格是由政府或公益机构单方面确定的。总体而言，养老产业是满足较高层次的养老需求，养老事业是满足基本的养老需求。</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702" w:name="_Toc30550_WPSOffice_Level1"/>
      <w:bookmarkStart w:id="703" w:name="_Toc14400_WPSOffice_Level1"/>
      <w:bookmarkStart w:id="704" w:name="_Toc11838593"/>
      <w:bookmarkStart w:id="705" w:name="_Toc32345_WPSOffice_Level1"/>
      <w:bookmarkStart w:id="706" w:name="_Toc31054_WPSOffice_Level1"/>
      <w:bookmarkStart w:id="707" w:name="_Toc26673_WPSOffice_Level1"/>
      <w:r>
        <w:rPr>
          <w:rFonts w:hint="eastAsia" w:ascii="仿宋_GB2312" w:hAnsi="Times New Roman" w:eastAsia="仿宋_GB2312" w:cs="Times New Roman"/>
          <w:b/>
          <w:bCs/>
          <w:color w:val="auto"/>
          <w:kern w:val="2"/>
          <w:sz w:val="32"/>
          <w:szCs w:val="32"/>
          <w:lang w:val="en-US" w:eastAsia="zh-CN" w:bidi="ar-SA"/>
        </w:rPr>
        <w:t>13．老年人口</w:t>
      </w:r>
      <w:bookmarkEnd w:id="702"/>
      <w:bookmarkEnd w:id="703"/>
      <w:bookmarkEnd w:id="704"/>
      <w:bookmarkEnd w:id="705"/>
      <w:bookmarkEnd w:id="706"/>
      <w:bookmarkEnd w:id="707"/>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08" w:name="_Toc3836_WPSOffice_Level2"/>
      <w:bookmarkStart w:id="709" w:name="_Toc32146_WPSOffice_Level2"/>
      <w:bookmarkStart w:id="710" w:name="_Toc1538_WPSOffice_Level2"/>
      <w:bookmarkStart w:id="711" w:name="_Toc11838594"/>
      <w:bookmarkStart w:id="712" w:name="_Toc6842_WPSOffice_Level2"/>
      <w:bookmarkStart w:id="713" w:name="_Toc27810_WPSOffice_Level2"/>
      <w:r>
        <w:rPr>
          <w:rFonts w:hint="eastAsia" w:ascii="仿宋_GB2312" w:hAnsi="仿宋" w:eastAsia="仿宋_GB2312" w:cs="Times New Roman"/>
          <w:b/>
          <w:bCs/>
          <w:color w:val="auto"/>
          <w:kern w:val="2"/>
          <w:sz w:val="30"/>
          <w:szCs w:val="28"/>
          <w:lang w:val="en-US" w:eastAsia="zh-CN" w:bidi="ar-SA"/>
        </w:rPr>
        <w:t>13.1户籍老年人口</w:t>
      </w:r>
      <w:bookmarkEnd w:id="708"/>
      <w:bookmarkEnd w:id="709"/>
      <w:bookmarkEnd w:id="710"/>
      <w:bookmarkEnd w:id="711"/>
      <w:bookmarkEnd w:id="712"/>
      <w:bookmarkEnd w:id="713"/>
    </w:p>
    <w:p>
      <w:pPr>
        <w:ind w:firstLine="600"/>
        <w:rPr>
          <w:rFonts w:ascii="仿宋_GB2312" w:eastAsia="仿宋_GB2312"/>
          <w:color w:val="auto"/>
        </w:rPr>
      </w:pPr>
      <w:r>
        <w:rPr>
          <w:rFonts w:hint="eastAsia" w:ascii="仿宋_GB2312" w:eastAsia="仿宋_GB2312"/>
          <w:color w:val="auto"/>
        </w:rPr>
        <w:t>是指具有北京市户籍的年龄在60岁及以上的人口。</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14" w:name="_Toc17256_WPSOffice_Level2"/>
      <w:bookmarkStart w:id="715" w:name="_Toc12788_WPSOffice_Level2"/>
      <w:bookmarkStart w:id="716" w:name="_Toc10943_WPSOffice_Level2"/>
      <w:bookmarkStart w:id="717" w:name="_Toc11838595"/>
      <w:bookmarkStart w:id="718" w:name="_Toc11030_WPSOffice_Level2"/>
      <w:bookmarkStart w:id="719" w:name="_Toc21018_WPSOffice_Level2"/>
      <w:r>
        <w:rPr>
          <w:rFonts w:hint="eastAsia" w:ascii="仿宋_GB2312" w:hAnsi="仿宋" w:eastAsia="仿宋_GB2312" w:cs="Times New Roman"/>
          <w:b/>
          <w:bCs/>
          <w:color w:val="auto"/>
          <w:kern w:val="2"/>
          <w:sz w:val="30"/>
          <w:szCs w:val="28"/>
          <w:lang w:val="en-US" w:eastAsia="zh-CN" w:bidi="ar-SA"/>
        </w:rPr>
        <w:t>13.2常住老年人口</w:t>
      </w:r>
      <w:bookmarkEnd w:id="714"/>
      <w:bookmarkEnd w:id="715"/>
      <w:bookmarkEnd w:id="716"/>
      <w:bookmarkEnd w:id="717"/>
      <w:bookmarkEnd w:id="718"/>
      <w:bookmarkEnd w:id="719"/>
    </w:p>
    <w:p>
      <w:pPr>
        <w:ind w:firstLine="600"/>
        <w:rPr>
          <w:rFonts w:ascii="仿宋_GB2312" w:eastAsia="仿宋_GB2312"/>
          <w:color w:val="auto"/>
        </w:rPr>
      </w:pPr>
      <w:r>
        <w:rPr>
          <w:rFonts w:hint="eastAsia" w:ascii="仿宋_GB2312" w:eastAsia="仿宋_GB2312"/>
          <w:color w:val="auto"/>
        </w:rPr>
        <w:t>是指连续六个月以上常住北京市的人口中年龄在60岁及以上的人口。</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14</w:t>
      </w:r>
      <w:r>
        <w:rPr>
          <w:rFonts w:hint="eastAsia" w:ascii="仿宋_GB2312" w:hAnsi="Times New Roman" w:eastAsia="仿宋_GB2312" w:cs="Times New Roman"/>
          <w:b/>
          <w:bCs/>
          <w:color w:val="auto"/>
          <w:kern w:val="2"/>
          <w:sz w:val="32"/>
          <w:szCs w:val="30"/>
          <w:lang w:val="en-US" w:eastAsia="zh-CN" w:bidi="ar-SA"/>
        </w:rPr>
        <w:t>．</w:t>
      </w:r>
      <w:r>
        <w:rPr>
          <w:rFonts w:hint="eastAsia" w:ascii="仿宋_GB2312" w:hAnsi="Times New Roman" w:eastAsia="仿宋_GB2312" w:cs="Times New Roman"/>
          <w:b/>
          <w:bCs/>
          <w:color w:val="auto"/>
          <w:kern w:val="2"/>
          <w:sz w:val="32"/>
          <w:szCs w:val="32"/>
          <w:lang w:val="en-US" w:eastAsia="zh-CN" w:bidi="ar-SA"/>
        </w:rPr>
        <w:t>北京市常住总人口及老年人口测算依据</w:t>
      </w:r>
    </w:p>
    <w:p>
      <w:pPr>
        <w:ind w:firstLine="602"/>
        <w:rPr>
          <w:rFonts w:ascii="仿宋_GB2312" w:eastAsia="仿宋_GB2312"/>
          <w:b/>
          <w:bCs/>
          <w:color w:val="auto"/>
        </w:rPr>
      </w:pPr>
      <w:r>
        <w:rPr>
          <w:rFonts w:hint="eastAsia" w:ascii="仿宋_GB2312" w:eastAsia="仿宋_GB2312"/>
          <w:b/>
          <w:bCs/>
          <w:color w:val="auto"/>
        </w:rPr>
        <w:t>预测模型。</w:t>
      </w:r>
      <w:r>
        <w:rPr>
          <w:rFonts w:hint="eastAsia" w:ascii="仿宋_GB2312" w:eastAsia="仿宋_GB2312"/>
          <w:color w:val="auto"/>
        </w:rPr>
        <w:t>预测使用人口精算分析模型（PFA），该模型是以北京市第三次人口普查，2016及2017年人口数据为基础。在预先给定假设参数下，预测未来一段时期内该地区的人口结构并对预测结果的汇总数据进行内容展示、趋势图表展示和各个方案的结果对比展示。</w:t>
      </w:r>
    </w:p>
    <w:p>
      <w:pPr>
        <w:ind w:firstLine="602"/>
        <w:rPr>
          <w:rFonts w:ascii="仿宋_GB2312" w:eastAsia="仿宋_GB2312"/>
          <w:color w:val="auto"/>
        </w:rPr>
      </w:pPr>
      <w:r>
        <w:rPr>
          <w:rFonts w:hint="eastAsia" w:ascii="仿宋_GB2312" w:eastAsia="仿宋_GB2312"/>
          <w:b/>
          <w:bCs/>
          <w:color w:val="auto"/>
        </w:rPr>
        <w:t>预测方法。</w:t>
      </w:r>
      <w:r>
        <w:rPr>
          <w:rFonts w:hint="eastAsia" w:ascii="仿宋_GB2312" w:eastAsia="仿宋_GB2312"/>
          <w:color w:val="auto"/>
        </w:rPr>
        <w:t>本研究使用概率预测方法，即假设未来死亡率和出生率以及迁移率都是动态变化的情况下的人口预测。因此分别要对未来北京市的死亡率（平均预期寿命）和生育率的变化趋势进行预测，然后结合未来北京市迁移率（净迁移率）的估算结果来预测未来北京市常住人口的变化趋势。</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14.1常住总人口预测</w:t>
      </w:r>
    </w:p>
    <w:p>
      <w:pPr>
        <w:autoSpaceDE w:val="0"/>
        <w:autoSpaceDN w:val="0"/>
        <w:ind w:firstLine="600"/>
        <w:jc w:val="center"/>
        <w:rPr>
          <w:rFonts w:cs="Times New Roman"/>
          <w:color w:val="auto"/>
          <w:kern w:val="0"/>
          <w:szCs w:val="30"/>
        </w:rPr>
      </w:pPr>
      <w:r>
        <w:rPr>
          <w:rFonts w:hint="eastAsia" w:ascii="仿宋_GB2312" w:eastAsia="仿宋_GB2312"/>
          <w:color w:val="auto"/>
        </w:rPr>
        <w:t>北京市总人口规模预测数据如图所示：</w:t>
      </w:r>
      <w:r>
        <w:rPr>
          <w:rFonts w:ascii="仿宋" w:hAnsi="仿宋" w:eastAsia="仿宋" w:cs="黑体"/>
          <w:color w:val="auto"/>
          <w:kern w:val="2"/>
          <w:sz w:val="30"/>
          <w:szCs w:val="24"/>
          <w:lang w:val="en-US" w:eastAsia="zh-CN" w:bidi="ar-SA"/>
        </w:rPr>
        <w:pict>
          <v:shape id="_x0000_i1027" o:spt="75" type="#_x0000_t75" style="height:216pt;width:395.2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autoSpaceDE w:val="0"/>
        <w:autoSpaceDN w:val="0"/>
        <w:spacing w:line="360" w:lineRule="auto"/>
        <w:ind w:firstLine="440"/>
        <w:jc w:val="center"/>
        <w:rPr>
          <w:rFonts w:ascii="仿宋_GB2312" w:eastAsia="仿宋_GB2312" w:cs="Times New Roman"/>
          <w:color w:val="auto"/>
          <w:kern w:val="0"/>
          <w:sz w:val="22"/>
          <w:szCs w:val="22"/>
        </w:rPr>
      </w:pPr>
      <w:r>
        <w:rPr>
          <w:rFonts w:hint="eastAsia" w:ascii="仿宋_GB2312" w:eastAsia="仿宋_GB2312"/>
          <w:color w:val="auto"/>
          <w:sz w:val="22"/>
          <w:szCs w:val="22"/>
        </w:rPr>
        <w:t>2018-2050年北京市常住人口规模变化（单位：万）</w:t>
      </w:r>
    </w:p>
    <w:p>
      <w:pPr>
        <w:ind w:firstLine="600"/>
        <w:rPr>
          <w:rFonts w:ascii="仿宋_GB2312" w:eastAsia="仿宋_GB2312"/>
          <w:color w:val="auto"/>
        </w:rPr>
      </w:pPr>
      <w:r>
        <w:rPr>
          <w:rFonts w:hint="eastAsia" w:ascii="仿宋_GB2312" w:eastAsia="仿宋_GB2312"/>
          <w:color w:val="auto"/>
        </w:rPr>
        <w:t>根据人口总和生育率与人口预期寿命假设预测，北京市人口生育率将呈现V字变化，总死亡率稳步上升。总生育率由2018年的3.31%下降到2032年的1.86%，其主要原因是由于新迁入人口增加，且还无法立即生育导致；2032年之后生育率稳步提高，主要原因为之前新迁入人口以及2018年前后出生人口进入生育期。</w:t>
      </w:r>
    </w:p>
    <w:p>
      <w:pPr>
        <w:wordWrap w:val="0"/>
        <w:autoSpaceDE w:val="0"/>
        <w:autoSpaceDN w:val="0"/>
        <w:ind w:firstLine="600"/>
        <w:rPr>
          <w:rFonts w:ascii="仿宋_GB2312" w:eastAsia="仿宋_GB2312" w:cs="Times New Roman"/>
          <w:color w:val="auto"/>
          <w:kern w:val="0"/>
          <w:szCs w:val="30"/>
        </w:rPr>
      </w:pPr>
      <w:r>
        <w:rPr>
          <w:rFonts w:hint="eastAsia" w:ascii="仿宋_GB2312" w:eastAsia="仿宋_GB2312" w:cs="Times New Roman"/>
          <w:color w:val="auto"/>
          <w:kern w:val="0"/>
          <w:szCs w:val="30"/>
        </w:rPr>
        <w:t>总生育率与死亡率变换如下图：</w:t>
      </w:r>
    </w:p>
    <w:p>
      <w:pPr>
        <w:autoSpaceDE w:val="0"/>
        <w:autoSpaceDN w:val="0"/>
        <w:ind w:firstLine="0" w:firstLineChars="0"/>
        <w:jc w:val="center"/>
        <w:rPr>
          <w:rFonts w:cs="Times New Roman"/>
          <w:color w:val="auto"/>
          <w:kern w:val="0"/>
          <w:szCs w:val="30"/>
        </w:rPr>
      </w:pPr>
      <w:r>
        <w:rPr>
          <w:rFonts w:ascii="仿宋" w:hAnsi="仿宋" w:eastAsia="仿宋" w:cs="黑体"/>
          <w:color w:val="auto"/>
          <w:kern w:val="2"/>
          <w:sz w:val="30"/>
          <w:szCs w:val="24"/>
          <w:lang w:val="en-US" w:eastAsia="zh-CN" w:bidi="ar-SA"/>
        </w:rPr>
        <w:pict>
          <v:shape id="_x0000_i1028" o:spt="75" type="#_x0000_t75" style="height:201pt;width:393.75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autoSpaceDE w:val="0"/>
        <w:autoSpaceDN w:val="0"/>
        <w:spacing w:line="360" w:lineRule="auto"/>
        <w:ind w:firstLine="0" w:firstLineChars="0"/>
        <w:jc w:val="center"/>
        <w:rPr>
          <w:rFonts w:ascii="仿宋_GB2312" w:eastAsia="仿宋_GB2312" w:cs="Times New Roman"/>
          <w:color w:val="auto"/>
          <w:kern w:val="0"/>
          <w:sz w:val="22"/>
          <w:szCs w:val="22"/>
        </w:rPr>
      </w:pPr>
      <w:r>
        <w:rPr>
          <w:rFonts w:hint="eastAsia" w:ascii="仿宋_GB2312" w:eastAsia="仿宋_GB2312"/>
          <w:color w:val="auto"/>
          <w:sz w:val="22"/>
          <w:szCs w:val="22"/>
        </w:rPr>
        <w:t>2018-2050年北京市常住人口出生率、死亡率（%）</w:t>
      </w:r>
    </w:p>
    <w:p>
      <w:pPr>
        <w:ind w:firstLine="600"/>
        <w:rPr>
          <w:rFonts w:ascii="仿宋_GB2312" w:eastAsia="仿宋_GB2312"/>
          <w:color w:val="auto"/>
        </w:rPr>
      </w:pPr>
      <w:r>
        <w:rPr>
          <w:rFonts w:hint="eastAsia" w:ascii="仿宋_GB2312" w:eastAsia="仿宋_GB2312"/>
          <w:color w:val="auto"/>
        </w:rPr>
        <w:t>按照北京市预期寿命及迁入人口规划，北京市常住人口预计在2024年达到峰值2201.36万人，之后逐渐下降，至2035年预计常住口人2127.11万人，与《总体规划》中控制人口数量在2300万以内的目标相吻合。</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14.2北京市老年人口预测</w:t>
      </w:r>
    </w:p>
    <w:p>
      <w:pPr>
        <w:ind w:firstLine="600"/>
        <w:rPr>
          <w:rFonts w:ascii="仿宋_GB2312" w:eastAsia="仿宋_GB2312"/>
          <w:color w:val="auto"/>
        </w:rPr>
      </w:pPr>
      <w:bookmarkStart w:id="720" w:name="_Toc2732_WPSOffice_Level1"/>
      <w:bookmarkStart w:id="721" w:name="_Toc26738_WPSOffice_Level1"/>
      <w:bookmarkStart w:id="722" w:name="_Toc25839_WPSOffice_Level1"/>
      <w:bookmarkStart w:id="723" w:name="_Toc11838596"/>
      <w:bookmarkStart w:id="724" w:name="_Toc17735_WPSOffice_Level1"/>
      <w:bookmarkStart w:id="725" w:name="_Toc13488_WPSOffice_Level1"/>
      <w:r>
        <w:rPr>
          <w:rFonts w:hint="eastAsia" w:ascii="仿宋_GB2312" w:eastAsia="仿宋_GB2312"/>
          <w:color w:val="auto"/>
        </w:rPr>
        <w:t>根据</w:t>
      </w:r>
      <w:bookmarkStart w:id="726" w:name="_Hlk28109598"/>
      <w:r>
        <w:rPr>
          <w:rFonts w:hint="eastAsia" w:ascii="仿宋_GB2312" w:eastAsia="仿宋_GB2312"/>
          <w:color w:val="auto"/>
        </w:rPr>
        <w:t>《国家应对人口老龄化战略研究报告》</w:t>
      </w:r>
      <w:bookmarkEnd w:id="726"/>
      <w:r>
        <w:rPr>
          <w:rFonts w:hint="eastAsia" w:ascii="仿宋_GB2312" w:eastAsia="仿宋_GB2312"/>
          <w:color w:val="auto"/>
        </w:rPr>
        <w:t>，2022年-2036年我国第二次出生高峰（1962年-1976年）人口开始进入老年，意味着我国将进入</w:t>
      </w:r>
      <w:bookmarkStart w:id="727" w:name="_Hlk28108716"/>
      <w:r>
        <w:rPr>
          <w:rFonts w:hint="eastAsia" w:ascii="仿宋_GB2312" w:eastAsia="仿宋_GB2312"/>
          <w:color w:val="auto"/>
        </w:rPr>
        <w:t>急速老龄化增长期</w:t>
      </w:r>
      <w:bookmarkEnd w:id="727"/>
      <w:r>
        <w:rPr>
          <w:rFonts w:hint="eastAsia" w:ascii="仿宋_GB2312" w:eastAsia="仿宋_GB2312"/>
          <w:color w:val="auto"/>
        </w:rPr>
        <w:t>，人口老龄化水平从18.5%升至29.1%。参考已经进入急速老龄化增长期的亚洲大都市东京，2007年开始日本第一次出生高峰（1947年-1954年）的人口开始进入老龄化，到2014年急速老龄化增长期结束。8年间东京老龄化率增长2.28%，日本全国增长4.90%，东京市与日本全国的老龄化率差距由2.1%扩大至4.7%，</w:t>
      </w:r>
      <w:bookmarkStart w:id="728" w:name="_Hlk28108317"/>
      <w:r>
        <w:rPr>
          <w:rFonts w:hint="eastAsia" w:ascii="仿宋_GB2312" w:eastAsia="仿宋_GB2312"/>
          <w:color w:val="auto"/>
        </w:rPr>
        <w:t>平均3.1年拉开一个百分点的距离</w:t>
      </w:r>
      <w:bookmarkEnd w:id="728"/>
      <w:r>
        <w:rPr>
          <w:rFonts w:hint="eastAsia" w:ascii="仿宋_GB2312" w:eastAsia="仿宋_GB2312"/>
          <w:color w:val="auto"/>
        </w:rPr>
        <w:t>。</w:t>
      </w:r>
    </w:p>
    <w:p>
      <w:pPr>
        <w:ind w:firstLine="600"/>
        <w:rPr>
          <w:rFonts w:ascii="仿宋_GB2312" w:eastAsia="仿宋_GB2312"/>
          <w:color w:val="auto"/>
        </w:rPr>
      </w:pPr>
      <w:r>
        <w:rPr>
          <w:rFonts w:hint="eastAsia" w:ascii="仿宋_GB2312" w:eastAsia="仿宋_GB2312"/>
          <w:color w:val="auto"/>
        </w:rPr>
        <w:t>2014年日本急速老龄化增长期结束后，日本老龄化率涨幅变缓。从2014年到2018年，日本的老龄化率只增长了1%。而东京市的老龄化率在2014年至2018年间下降了0.27%，加快了日本与东京市老龄化率之差。从2014年到2018年间，东京市平均3年的时间与日本老龄化率之间拉低一个百分比。</w:t>
      </w:r>
    </w:p>
    <w:p>
      <w:pPr>
        <w:autoSpaceDE w:val="0"/>
        <w:autoSpaceDN w:val="0"/>
        <w:ind w:firstLine="0" w:firstLineChars="0"/>
        <w:jc w:val="left"/>
        <w:rPr>
          <w:rFonts w:ascii="仿宋_GB2312" w:hAnsi="仿宋_GB2312" w:eastAsia="仿宋_GB2312" w:cs="仿宋_GB2312"/>
          <w:color w:val="auto"/>
          <w:sz w:val="32"/>
          <w:szCs w:val="32"/>
        </w:rPr>
      </w:pPr>
      <w:r>
        <w:rPr>
          <w:rFonts w:ascii="仿宋" w:hAnsi="仿宋" w:eastAsia="仿宋" w:cs="黑体"/>
          <w:color w:val="auto"/>
          <w:kern w:val="2"/>
          <w:sz w:val="30"/>
          <w:szCs w:val="24"/>
          <w:lang w:val="en-US" w:eastAsia="zh-CN" w:bidi="ar-SA"/>
        </w:rPr>
        <w:pict>
          <v:shape id="_x0000_i1029" o:spt="75" type="#_x0000_t75" style="height:177pt;width:420.75pt;" fillcolor="#FFFFFF" filled="f" o:preferrelative="t" stroked="f" coordsize="21600,21600">
            <v:path/>
            <v:fill on="f" color2="#FFFFFF" focussize="0,0"/>
            <v:stroke on="f"/>
            <v:imagedata r:id="rId18" gain="65536f" blacklevel="0f" gamma="0" o:title="图1"/>
            <o:lock v:ext="edit" position="f" selection="f" grouping="f" rotation="f" cropping="f" text="f" aspectratio="t"/>
            <w10:wrap type="none"/>
            <w10:anchorlock/>
          </v:shape>
        </w:pic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201</w:t>
      </w:r>
      <w:r>
        <w:rPr>
          <w:rFonts w:ascii="黑体" w:hAnsi="黑体" w:eastAsia="黑体" w:cs="Times New Roman"/>
          <w:color w:val="auto"/>
          <w:kern w:val="2"/>
          <w:sz w:val="30"/>
          <w:szCs w:val="24"/>
          <w:lang w:val="en-US" w:eastAsia="zh-CN" w:bidi="ar-SA"/>
        </w:rPr>
        <w:t>2</w:t>
      </w:r>
      <w:r>
        <w:rPr>
          <w:rFonts w:hint="eastAsia" w:ascii="黑体" w:hAnsi="黑体" w:eastAsia="黑体" w:cs="Times New Roman"/>
          <w:color w:val="auto"/>
          <w:kern w:val="2"/>
          <w:sz w:val="30"/>
          <w:szCs w:val="24"/>
          <w:lang w:val="en-US" w:eastAsia="zh-CN" w:bidi="ar-SA"/>
        </w:rPr>
        <w:t>年-2018年北京市与全国老龄化率（60岁以上）对比</w:t>
      </w:r>
    </w:p>
    <w:p>
      <w:pPr>
        <w:ind w:firstLine="0" w:firstLineChars="0"/>
        <w:jc w:val="center"/>
        <w:rPr>
          <w:color w:val="auto"/>
        </w:rPr>
      </w:pPr>
      <w:r>
        <w:rPr>
          <w:rFonts w:ascii="仿宋" w:hAnsi="仿宋" w:eastAsia="仿宋" w:cs="黑体"/>
          <w:color w:val="auto"/>
          <w:kern w:val="2"/>
          <w:sz w:val="30"/>
          <w:szCs w:val="24"/>
          <w:lang w:val="en-US" w:eastAsia="zh-CN" w:bidi="ar-SA"/>
        </w:rPr>
        <w:pict>
          <v:rect id="矩形 5" o:spid="_x0000_s1068" o:spt="1" style="position:absolute;left:0pt;margin-left:80.25pt;margin-top:7.3pt;height:29.9pt;width:267.4pt;z-index:2516643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ind w:firstLine="480"/>
                    <w:jc w:val="center"/>
                    <w:rPr>
                      <w:rFonts w:ascii="黑体" w:hAnsi="黑体" w:eastAsia="黑体"/>
                      <w:sz w:val="24"/>
                    </w:rPr>
                  </w:pPr>
                  <w:r>
                    <w:rPr>
                      <w:rFonts w:hint="eastAsia" w:ascii="黑体" w:hAnsi="黑体" w:eastAsia="黑体"/>
                      <w:sz w:val="24"/>
                    </w:rPr>
                    <w:t>北京老龄化与全国老龄化对比</w:t>
                  </w:r>
                </w:p>
              </w:txbxContent>
            </v:textbox>
          </v:rect>
        </w:pict>
      </w:r>
      <w:r>
        <w:rPr>
          <w:rFonts w:ascii="仿宋" w:hAnsi="仿宋" w:eastAsia="仿宋" w:cs="黑体"/>
          <w:color w:val="auto"/>
          <w:kern w:val="2"/>
          <w:sz w:val="30"/>
          <w:szCs w:val="24"/>
          <w:lang w:val="en-US" w:eastAsia="zh-CN" w:bidi="ar-SA"/>
        </w:rPr>
        <w:pict>
          <v:shape id="_x0000_i1030" o:spt="75" type="#_x0000_t75" style="height:175.5pt;width:369.75p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w:pict>
      </w:r>
    </w:p>
    <w:p>
      <w:pPr>
        <w:ind w:firstLine="600"/>
        <w:rPr>
          <w:rFonts w:ascii="仿宋_GB2312" w:eastAsia="仿宋_GB2312"/>
          <w:color w:val="auto"/>
        </w:rPr>
      </w:pPr>
      <w:r>
        <w:rPr>
          <w:rFonts w:hint="eastAsia" w:ascii="仿宋_GB2312" w:eastAsia="仿宋_GB2312"/>
          <w:color w:val="auto"/>
        </w:rPr>
        <w:t>参考东京市与日本老龄化率之间的变化，分析北京市与全国老龄化率之间的变化。从近几年北京市与全国老龄化率变化看，北京市与全国老龄化率之差在2013年相差0.9%，2014年又缩小到0.55%。能看出全国老龄化率持续稳定上升，相比北京市的老龄化率上升幅度不稳定。</w:t>
      </w:r>
    </w:p>
    <w:p>
      <w:pPr>
        <w:ind w:firstLine="600"/>
        <w:rPr>
          <w:rFonts w:ascii="仿宋_GB2312" w:eastAsia="仿宋_GB2312"/>
          <w:color w:val="auto"/>
        </w:rPr>
      </w:pPr>
      <w:r>
        <w:rPr>
          <w:rFonts w:hint="eastAsia" w:ascii="仿宋_GB2312" w:eastAsia="仿宋_GB2312"/>
          <w:color w:val="auto"/>
        </w:rPr>
        <w:t>从2015年开始，北京市与全国的老龄化率之差逐渐稳步拉开距离。</w:t>
      </w:r>
      <w:bookmarkStart w:id="729" w:name="_Hlk28109530"/>
      <w:r>
        <w:rPr>
          <w:rFonts w:hint="eastAsia" w:ascii="仿宋_GB2312" w:eastAsia="仿宋_GB2312"/>
          <w:color w:val="auto"/>
        </w:rPr>
        <w:t>2015年到2018年3年间北京市与全国的老龄比拉低了0.6%，将近一个百分点。</w:t>
      </w:r>
      <w:bookmarkEnd w:id="729"/>
      <w:r>
        <w:rPr>
          <w:rFonts w:hint="eastAsia" w:ascii="仿宋_GB2312" w:eastAsia="仿宋_GB2312"/>
          <w:color w:val="auto"/>
        </w:rPr>
        <w:t>这与东京市和日本平均3年拉开一个百分点的变化相近。</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表41北京市与全国老龄化率对比</w:t>
      </w:r>
    </w:p>
    <w:tbl>
      <w:tblPr>
        <w:tblStyle w:val="32"/>
        <w:tblW w:w="6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5"/>
        <w:gridCol w:w="183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0"/>
                <w:szCs w:val="20"/>
                <w:lang w:val="en-US" w:eastAsia="zh-CN" w:bidi="ar-SA"/>
              </w:rPr>
            </w:pPr>
            <w:r>
              <w:rPr>
                <w:rFonts w:hint="eastAsia" w:ascii="黑体" w:hAnsi="黑体" w:eastAsia="黑体" w:cs="黑体"/>
                <w:b w:val="0"/>
                <w:bCs/>
                <w:color w:val="auto"/>
                <w:kern w:val="2"/>
                <w:sz w:val="21"/>
                <w:szCs w:val="24"/>
                <w:lang w:val="en-US" w:eastAsia="zh-CN" w:bidi="ar-SA"/>
              </w:rPr>
              <w:t>年份</w:t>
            </w:r>
          </w:p>
        </w:tc>
        <w:tc>
          <w:tcPr>
            <w:tcW w:w="1705"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全国老龄化率</w:t>
            </w:r>
          </w:p>
        </w:tc>
        <w:tc>
          <w:tcPr>
            <w:tcW w:w="1838"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北京老龄化率</w:t>
            </w:r>
          </w:p>
        </w:tc>
        <w:tc>
          <w:tcPr>
            <w:tcW w:w="171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对比差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2011年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13.70%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13.30%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2012年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14.30%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13.80%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2013年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14.90%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2014年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15.55%</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2015年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16.10%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15.70%</w:t>
            </w:r>
          </w:p>
        </w:tc>
        <w:tc>
          <w:tcPr>
            <w:tcW w:w="1710"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2016年</w:t>
            </w:r>
          </w:p>
        </w:tc>
        <w:tc>
          <w:tcPr>
            <w:tcW w:w="1705"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16.70%</w:t>
            </w:r>
          </w:p>
        </w:tc>
        <w:tc>
          <w:tcPr>
            <w:tcW w:w="1838"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16.00%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2017年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17.30%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16.50%</w:t>
            </w:r>
          </w:p>
        </w:tc>
        <w:tc>
          <w:tcPr>
            <w:tcW w:w="1710"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2018年</w:t>
            </w:r>
          </w:p>
        </w:tc>
        <w:tc>
          <w:tcPr>
            <w:tcW w:w="1705"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17.90%</w:t>
            </w:r>
          </w:p>
        </w:tc>
        <w:tc>
          <w:tcPr>
            <w:tcW w:w="1838"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16.90%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1.00%</w:t>
            </w:r>
          </w:p>
        </w:tc>
      </w:tr>
    </w:tbl>
    <w:p>
      <w:pPr>
        <w:ind w:firstLine="600"/>
        <w:rPr>
          <w:rFonts w:ascii="仿宋_GB2312" w:eastAsia="仿宋_GB2312"/>
          <w:color w:val="auto"/>
        </w:rPr>
      </w:pPr>
      <w:r>
        <w:rPr>
          <w:rFonts w:hint="eastAsia" w:ascii="仿宋_GB2312" w:eastAsia="仿宋_GB2312"/>
          <w:color w:val="auto"/>
        </w:rPr>
        <w:t>日本与东京市在急速老龄化增长期的老龄化率逐渐拉大，东京市的老龄化率平均每3年比日本低一个百分点。因此，预测在2022年至2036年中国出现急速老龄化增长期之时，</w:t>
      </w:r>
      <w:bookmarkStart w:id="730" w:name="_Hlk28109345"/>
      <w:r>
        <w:rPr>
          <w:rFonts w:hint="eastAsia" w:ascii="仿宋_GB2312" w:eastAsia="仿宋_GB2312"/>
          <w:color w:val="auto"/>
        </w:rPr>
        <w:t>北京市与全国的老龄化率之差也会逐渐拉大</w:t>
      </w:r>
      <w:bookmarkEnd w:id="730"/>
      <w:r>
        <w:rPr>
          <w:rFonts w:hint="eastAsia" w:ascii="仿宋_GB2312" w:eastAsia="仿宋_GB2312"/>
          <w:color w:val="auto"/>
        </w:rPr>
        <w:t>。但这并不表示北京城市会年轻化，而是增长速度慢于全国老龄化增长速度。在急速老龄化增长期，全国老年人口基数会快速增加，而北京作为大都市会吸引年轻流动人口，从而减缓北京市老龄化率的增长。因此，与全国快速增长的老龄化率相比，北京市老龄化率会低于全国的老龄化率。</w:t>
      </w:r>
    </w:p>
    <w:p>
      <w:pPr>
        <w:ind w:firstLine="600"/>
        <w:rPr>
          <w:rFonts w:ascii="仿宋_GB2312" w:eastAsia="仿宋_GB2312"/>
          <w:color w:val="auto"/>
        </w:rPr>
      </w:pPr>
      <w:r>
        <w:rPr>
          <w:rFonts w:hint="eastAsia" w:ascii="仿宋_GB2312" w:eastAsia="仿宋_GB2312"/>
          <w:color w:val="auto"/>
        </w:rPr>
        <w:t>北京市在2015年到2018年3年间，与全国的老龄比拉低了0.6%，即使到急速老龄化增长期时没有加快与全国老龄化率之间距离，按照4年间与全国的老龄化率拉开了一个百分点的速度，到2035年北京市人口老龄化程度将比全国老龄化低4个百分点。</w:t>
      </w:r>
    </w:p>
    <w:p>
      <w:pPr>
        <w:ind w:firstLine="600"/>
        <w:rPr>
          <w:rFonts w:ascii="仿宋_GB2312" w:eastAsia="仿宋_GB2312"/>
          <w:color w:val="auto"/>
        </w:rPr>
      </w:pPr>
      <w:r>
        <w:rPr>
          <w:rFonts w:hint="eastAsia" w:ascii="仿宋_GB2312" w:eastAsia="仿宋_GB2312"/>
          <w:color w:val="auto"/>
        </w:rPr>
        <w:t>根据《国家应对人口老龄化战略研究报告》，到2035年全国老龄化率预计将达到29%，北京市的老龄化率预计达到25%。依据北京城市总体规划控制人口（含常住）规模的要求，到2035年全市常住人口规模不超过2300万，推算出全市60岁及以上常住老年人口在575万人以内。</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15．其他相关定义</w:t>
      </w:r>
      <w:bookmarkEnd w:id="720"/>
      <w:bookmarkEnd w:id="721"/>
      <w:bookmarkEnd w:id="722"/>
      <w:bookmarkEnd w:id="723"/>
      <w:bookmarkEnd w:id="724"/>
      <w:bookmarkEnd w:id="725"/>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31" w:name="_Toc22188_WPSOffice_Level2"/>
      <w:bookmarkStart w:id="732" w:name="_Toc7884_WPSOffice_Level2"/>
      <w:bookmarkStart w:id="733" w:name="_Toc7697_WPSOffice_Level2"/>
      <w:bookmarkStart w:id="734" w:name="_Toc17415_WPSOffice_Level2"/>
      <w:bookmarkStart w:id="735" w:name="_Toc1325_WPSOffice_Level2"/>
      <w:bookmarkStart w:id="736" w:name="_Toc11838597"/>
      <w:r>
        <w:rPr>
          <w:rFonts w:hint="eastAsia" w:ascii="仿宋_GB2312" w:hAnsi="仿宋" w:eastAsia="仿宋_GB2312" w:cs="Times New Roman"/>
          <w:b/>
          <w:bCs/>
          <w:color w:val="auto"/>
          <w:kern w:val="2"/>
          <w:sz w:val="30"/>
          <w:szCs w:val="28"/>
          <w:lang w:val="en-US" w:eastAsia="zh-CN" w:bidi="ar-SA"/>
        </w:rPr>
        <w:t>15.1区级养老服务指导中心</w:t>
      </w:r>
      <w:bookmarkEnd w:id="731"/>
      <w:bookmarkEnd w:id="732"/>
      <w:bookmarkEnd w:id="733"/>
      <w:bookmarkEnd w:id="734"/>
      <w:bookmarkEnd w:id="735"/>
      <w:bookmarkEnd w:id="736"/>
    </w:p>
    <w:p>
      <w:pPr>
        <w:ind w:firstLine="600"/>
        <w:rPr>
          <w:rFonts w:ascii="仿宋_GB2312" w:eastAsia="仿宋_GB2312"/>
          <w:color w:val="auto"/>
        </w:rPr>
      </w:pPr>
      <w:r>
        <w:rPr>
          <w:rFonts w:hint="eastAsia" w:ascii="仿宋_GB2312" w:eastAsia="仿宋_GB2312"/>
          <w:color w:val="auto"/>
        </w:rPr>
        <w:t>区级养老服务指导中心是各区养老服务体系的运行枢纽和指挥平台，发挥统筹、协调、组织、指导作用，承担区域养老资源整合、养老信息综合平台、养老行业监管指导、养老服务示范引导等方面重要职能。</w:t>
      </w:r>
    </w:p>
    <w:p>
      <w:pPr>
        <w:ind w:firstLine="600"/>
        <w:rPr>
          <w:color w:val="auto"/>
        </w:rPr>
      </w:pPr>
      <w:r>
        <w:rPr>
          <w:rFonts w:hint="eastAsia" w:ascii="仿宋_GB2312" w:hAnsi="黑体" w:eastAsia="仿宋_GB2312"/>
          <w:color w:val="auto"/>
        </w:rPr>
        <w:t>——</w:t>
      </w:r>
      <w:r>
        <w:rPr>
          <w:rFonts w:hint="eastAsia" w:ascii="仿宋_GB2312" w:eastAsia="仿宋_GB2312"/>
          <w:color w:val="auto"/>
        </w:rPr>
        <w:t>关于加强区级养老服务指导中心建设的意见（京老龄委发〔2016〕12号）</w:t>
      </w:r>
      <w:bookmarkStart w:id="737" w:name="_Toc10565_WPSOffice_Level2"/>
      <w:bookmarkStart w:id="738" w:name="_Toc10774_WPSOffice_Level2"/>
      <w:bookmarkStart w:id="739" w:name="_Toc29612_WPSOffice_Level2"/>
      <w:bookmarkStart w:id="740" w:name="_Toc9921_WPSOffice_Level2"/>
      <w:bookmarkStart w:id="741" w:name="_Toc11838600"/>
      <w:bookmarkStart w:id="742" w:name="_Toc18368_WPSOffice_Level2"/>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15.2各类服务施建设标准</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bookmarkStart w:id="743" w:name="_Toc266_WPSOffice_Level3"/>
      <w:bookmarkStart w:id="744" w:name="_Toc4446_WPSOffice_Level3"/>
      <w:bookmarkStart w:id="745" w:name="_Toc1657_WPSOffice_Level3"/>
      <w:bookmarkStart w:id="746" w:name="_Toc8589_WPSOffice_Level3"/>
      <w:bookmarkStart w:id="747" w:name="_Toc12950_WPSOffice_Level3"/>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42</w:t>
      </w:r>
      <w:r>
        <w:rPr>
          <w:rFonts w:ascii="黑体" w:hAnsi="黑体" w:eastAsia="黑体" w:cs="Times New Roman"/>
          <w:color w:val="auto"/>
          <w:kern w:val="2"/>
          <w:sz w:val="30"/>
          <w:szCs w:val="24"/>
          <w:lang w:val="en-US" w:eastAsia="zh-CN" w:bidi="ar-SA"/>
        </w:rPr>
        <w:t>各类</w:t>
      </w:r>
      <w:r>
        <w:rPr>
          <w:rFonts w:hint="eastAsia" w:ascii="黑体" w:hAnsi="黑体" w:eastAsia="黑体" w:cs="Times New Roman"/>
          <w:color w:val="auto"/>
          <w:kern w:val="2"/>
          <w:sz w:val="30"/>
          <w:szCs w:val="24"/>
          <w:lang w:val="en-US" w:eastAsia="zh-CN" w:bidi="ar-SA"/>
        </w:rPr>
        <w:t>服务</w:t>
      </w:r>
      <w:r>
        <w:rPr>
          <w:rFonts w:ascii="黑体" w:hAnsi="黑体" w:eastAsia="黑体" w:cs="Times New Roman"/>
          <w:color w:val="auto"/>
          <w:kern w:val="2"/>
          <w:sz w:val="30"/>
          <w:szCs w:val="24"/>
          <w:lang w:val="en-US" w:eastAsia="zh-CN" w:bidi="ar-SA"/>
        </w:rPr>
        <w:t>设施建设标准</w:t>
      </w:r>
      <w:bookmarkEnd w:id="743"/>
      <w:bookmarkEnd w:id="744"/>
      <w:bookmarkEnd w:id="745"/>
      <w:bookmarkEnd w:id="746"/>
      <w:bookmarkEnd w:id="747"/>
    </w:p>
    <w:tbl>
      <w:tblPr>
        <w:tblStyle w:val="32"/>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98"/>
        <w:gridCol w:w="1492"/>
        <w:gridCol w:w="1720"/>
        <w:gridCol w:w="8"/>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设施名称</w:t>
            </w:r>
          </w:p>
        </w:tc>
        <w:tc>
          <w:tcPr>
            <w:tcW w:w="998"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建设区域</w:t>
            </w:r>
          </w:p>
        </w:tc>
        <w:tc>
          <w:tcPr>
            <w:tcW w:w="149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每处服务规模</w:t>
            </w:r>
          </w:p>
        </w:tc>
        <w:tc>
          <w:tcPr>
            <w:tcW w:w="1728" w:type="dxa"/>
            <w:gridSpan w:val="2"/>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每处一般规模</w:t>
            </w:r>
          </w:p>
        </w:tc>
        <w:tc>
          <w:tcPr>
            <w:tcW w:w="354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9"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就近安排的机构养老服务设施（含街乡镇养老照料中心）</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核心区</w:t>
            </w:r>
          </w:p>
        </w:tc>
        <w:tc>
          <w:tcPr>
            <w:tcW w:w="1492" w:type="dxa"/>
            <w:vMerge w:val="restart"/>
            <w:vAlign w:val="center"/>
          </w:tcPr>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至2035年，每个街乡镇至少建设一处养老照料中心</w:t>
            </w:r>
          </w:p>
        </w:tc>
        <w:tc>
          <w:tcPr>
            <w:tcW w:w="1728" w:type="dxa"/>
            <w:gridSpan w:val="2"/>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不高于100床</w:t>
            </w:r>
          </w:p>
        </w:tc>
        <w:tc>
          <w:tcPr>
            <w:tcW w:w="3547" w:type="dxa"/>
            <w:vMerge w:val="restart"/>
            <w:vAlign w:val="center"/>
          </w:tcPr>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每30-40万平方米住宅配建100床；</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新建机构床均建筑面积不低于40平方米；</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现状改扩建和其他设施改建机构床均建筑面积不低于30平方米。</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200床及以上需为独栋建筑，有室外活动场地；</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新建机构建筑高度不宜大于32米、容积率一般为1.2-2.0，现状改扩建和其他设施改建机构建筑高度不应大于54米、容积率不应超过2.5。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中心城区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50-150床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副中心</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100-500床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多点地区及生态涵养区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100-500床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9"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社区养老</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服务驿站</w:t>
            </w:r>
          </w:p>
        </w:tc>
        <w:tc>
          <w:tcPr>
            <w:tcW w:w="998"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城镇新建、改建地区</w:t>
            </w:r>
          </w:p>
        </w:tc>
        <w:tc>
          <w:tcPr>
            <w:tcW w:w="1492"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服务半径1000米及社区范围内</w:t>
            </w: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A型驿站总建筑面积控制在1000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以内</w:t>
            </w:r>
          </w:p>
        </w:tc>
        <w:tc>
          <w:tcPr>
            <w:tcW w:w="3547"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位于建筑低层，有独立出入口；或是独立设施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B型驿站总建筑面积500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左右</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城镇已建成区（如老旧小区等可利用用地资源较少地区）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C型驿站总建筑面积300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左右</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69"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设施名称</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建设</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区域</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每处服务规模</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每处一般规模</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69"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农村幸福</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晚年驿站</w:t>
            </w:r>
          </w:p>
        </w:tc>
        <w:tc>
          <w:tcPr>
            <w:tcW w:w="998"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村庄</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500户及以上</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300-1000</w:t>
            </w:r>
          </w:p>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平方米</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对应特大型、大型村庄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69" w:type="dxa"/>
            <w:vMerge w:val="continue"/>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p>
        </w:tc>
        <w:tc>
          <w:tcPr>
            <w:tcW w:w="998"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500户以下</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按需建设</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老年活动室用地不宜少于50平方米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残疾人</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托养所</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地区</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3万人</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1床/千人</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如单独建设，床位数不少于100张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社区助残</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服务中心（温馨家园）</w:t>
            </w:r>
          </w:p>
        </w:tc>
        <w:tc>
          <w:tcPr>
            <w:tcW w:w="2490"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每个街道（乡镇）一处</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300平方米</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位于建筑低层，有独立出入口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儿童福利院</w:t>
            </w:r>
          </w:p>
        </w:tc>
        <w:tc>
          <w:tcPr>
            <w:tcW w:w="2490"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每个行政区一处</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不少于100床</w:t>
            </w:r>
          </w:p>
        </w:tc>
        <w:tc>
          <w:tcPr>
            <w:tcW w:w="3555" w:type="dxa"/>
            <w:gridSpan w:val="2"/>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不低于35平方米/床</w:t>
            </w:r>
          </w:p>
        </w:tc>
      </w:tr>
    </w:tbl>
    <w:p>
      <w:pPr>
        <w:ind w:firstLine="440"/>
        <w:jc w:val="right"/>
        <w:rPr>
          <w:rFonts w:ascii="仿宋_GB2312" w:eastAsia="仿宋_GB2312" w:cs="Times New Roman"/>
          <w:color w:val="auto"/>
          <w:sz w:val="22"/>
          <w:szCs w:val="22"/>
        </w:rPr>
      </w:pPr>
      <w:r>
        <w:rPr>
          <w:rFonts w:hint="eastAsia" w:ascii="仿宋_GB2312" w:eastAsia="仿宋_GB2312" w:cs="Times New Roman"/>
          <w:color w:val="auto"/>
          <w:kern w:val="0"/>
          <w:sz w:val="22"/>
          <w:szCs w:val="22"/>
        </w:rPr>
        <w:t>依据</w:t>
      </w:r>
      <w:r>
        <w:rPr>
          <w:rFonts w:hint="eastAsia" w:ascii="仿宋_GB2312" w:eastAsia="仿宋_GB2312" w:cs="Times New Roman"/>
          <w:color w:val="auto"/>
          <w:sz w:val="22"/>
          <w:szCs w:val="22"/>
        </w:rPr>
        <w:t>《北京市居住公共服务设施配置指标》《儿童福利院建设标准》</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15.3特殊人群比例及总数</w:t>
      </w:r>
      <w:bookmarkEnd w:id="737"/>
      <w:bookmarkEnd w:id="738"/>
      <w:bookmarkEnd w:id="739"/>
      <w:bookmarkEnd w:id="740"/>
      <w:bookmarkEnd w:id="741"/>
      <w:bookmarkEnd w:id="742"/>
    </w:p>
    <w:p>
      <w:pPr>
        <w:ind w:firstLine="602"/>
        <w:rPr>
          <w:rFonts w:ascii="仿宋_GB2312" w:eastAsia="仿宋_GB2312"/>
          <w:color w:val="auto"/>
        </w:rPr>
      </w:pPr>
      <w:r>
        <w:rPr>
          <w:rFonts w:hint="eastAsia" w:ascii="仿宋_GB2312" w:eastAsia="仿宋_GB2312"/>
          <w:b/>
          <w:bCs/>
          <w:color w:val="auto"/>
          <w:kern w:val="0"/>
        </w:rPr>
        <w:t>失能失智老年人</w:t>
      </w:r>
      <w:r>
        <w:rPr>
          <w:rFonts w:hint="eastAsia" w:ascii="仿宋_GB2312" w:eastAsia="仿宋_GB2312"/>
          <w:color w:val="auto"/>
          <w:kern w:val="0"/>
        </w:rPr>
        <w:t>。根据2015年统计显示，我国失能失智老</w:t>
      </w:r>
      <w:r>
        <w:rPr>
          <w:rFonts w:hint="eastAsia" w:ascii="仿宋_GB2312" w:eastAsia="仿宋_GB2312"/>
          <w:color w:val="auto"/>
        </w:rPr>
        <w:t>年人已超过4000万人，其养老及医疗问题直接影响一亿多户家庭。以北京市为例，常住老年人口已达到300万人</w:t>
      </w:r>
      <w:r>
        <w:rPr>
          <w:rFonts w:hint="eastAsia" w:ascii="仿宋_GB2312" w:eastAsia="仿宋_GB2312"/>
          <w:color w:val="auto"/>
          <w:vertAlign w:val="superscript"/>
        </w:rPr>
        <w:endnoteReference w:id="0"/>
      </w:r>
      <w:r>
        <w:rPr>
          <w:rFonts w:hint="eastAsia" w:ascii="仿宋_GB2312" w:eastAsia="仿宋_GB2312"/>
          <w:color w:val="auto"/>
        </w:rPr>
        <w:t>，需要护理照顾的高龄失能失智老年人有60万人左右。北京市需要护理的失能失智老年人占全体老年人的20%，约占总人口的2.7%。依据不同调查方法的结果也不尽相同，如4.78%(2015年全国老龄办</w:t>
      </w:r>
      <w:r>
        <w:rPr>
          <w:rFonts w:hint="eastAsia" w:ascii="仿宋_GB2312" w:eastAsia="仿宋_GB2312"/>
          <w:color w:val="auto"/>
          <w:vertAlign w:val="superscript"/>
        </w:rPr>
        <w:endnoteReference w:id="1"/>
      </w:r>
      <w:r>
        <w:rPr>
          <w:rFonts w:hint="eastAsia" w:ascii="仿宋_GB2312" w:eastAsia="仿宋_GB2312"/>
          <w:color w:val="auto"/>
        </w:rPr>
        <w:t>)、18.3%（2016年全国老龄办、民政部、财政部</w:t>
      </w:r>
      <w:r>
        <w:rPr>
          <w:rFonts w:hint="eastAsia" w:ascii="仿宋_GB2312" w:eastAsia="仿宋_GB2312"/>
          <w:color w:val="auto"/>
          <w:vertAlign w:val="superscript"/>
        </w:rPr>
        <w:endnoteReference w:id="2"/>
      </w:r>
      <w:r>
        <w:rPr>
          <w:rFonts w:hint="eastAsia" w:ascii="仿宋_GB2312" w:eastAsia="仿宋_GB2312"/>
          <w:color w:val="auto"/>
        </w:rPr>
        <w:t>）、6.4%（2006年中国老龄研究中心</w:t>
      </w:r>
      <w:r>
        <w:rPr>
          <w:rFonts w:hint="eastAsia" w:ascii="仿宋_GB2312" w:eastAsia="仿宋_GB2312"/>
          <w:color w:val="auto"/>
          <w:vertAlign w:val="superscript"/>
        </w:rPr>
        <w:endnoteReference w:id="3"/>
      </w:r>
      <w:r>
        <w:rPr>
          <w:rFonts w:hint="eastAsia" w:ascii="仿宋_GB2312" w:eastAsia="仿宋_GB2312"/>
          <w:color w:val="auto"/>
        </w:rPr>
        <w:t>）等不同的结果。造成比例不同的原因主要是由样本年龄、性别构成和城乡分布会造成这一关键指标的上下浮动，特别是在高龄老年人失能状况的评估方面存在较大的波动，而样本规模又成为评估各个年龄组老年人群失能水平的主要限制。本规划采用4.78%的比例计算失能失智老年人总数。区域内失能老年人口的计算方法为：区域内常住老年人口乘以4.78%。街乡镇基本床位数的计算方法为：区域内失能老年人口乘以80%。</w:t>
      </w:r>
    </w:p>
    <w:p>
      <w:pPr>
        <w:ind w:firstLine="602"/>
        <w:rPr>
          <w:rFonts w:ascii="仿宋_GB2312" w:eastAsia="仿宋_GB2312"/>
          <w:color w:val="auto"/>
        </w:rPr>
      </w:pPr>
      <w:r>
        <w:rPr>
          <w:rFonts w:hint="eastAsia" w:ascii="仿宋_GB2312" w:eastAsia="仿宋_GB2312"/>
          <w:b/>
          <w:bCs/>
          <w:color w:val="auto"/>
        </w:rPr>
        <w:t>残疾人。</w:t>
      </w:r>
      <w:r>
        <w:rPr>
          <w:rFonts w:hint="eastAsia" w:ascii="仿宋_GB2312" w:eastAsia="仿宋_GB2312"/>
          <w:color w:val="auto"/>
        </w:rPr>
        <w:t>参考2006年北京市第二次全国残疾人抽样调查，残疾人占北京市总人口的比例为6.49％，60岁及以上残疾人占残疾人总数的比例为61.81％。按照2006年北京市第二次全国残疾人抽样调查结果，结合《总体规划》要求北京市2035年总人口控制在2300万人的基础上，推算出2035年60岁及以上残疾人口约为92万人。</w:t>
      </w:r>
    </w:p>
    <w:p>
      <w:pPr>
        <w:ind w:firstLine="602"/>
        <w:rPr>
          <w:rFonts w:ascii="仿宋_GB2312" w:eastAsia="仿宋_GB2312"/>
          <w:color w:val="auto"/>
        </w:rPr>
      </w:pPr>
      <w:r>
        <w:rPr>
          <w:rFonts w:hint="eastAsia" w:ascii="仿宋_GB2312" w:eastAsia="仿宋_GB2312"/>
          <w:b/>
          <w:bCs/>
          <w:color w:val="auto"/>
        </w:rPr>
        <w:t>困境儿童。</w:t>
      </w:r>
      <w:r>
        <w:rPr>
          <w:rFonts w:hint="eastAsia" w:ascii="仿宋_GB2312" w:eastAsia="仿宋_GB2312"/>
          <w:color w:val="auto"/>
        </w:rPr>
        <w:t>我国各级政府高度重视的问题之一，北京市也大力加强对困境儿童的帮扶力度。据统计，2017年北京市共有困境儿童2.5万人</w:t>
      </w:r>
      <w:r>
        <w:rPr>
          <w:rFonts w:hint="eastAsia" w:ascii="仿宋_GB2312" w:eastAsia="仿宋_GB2312"/>
          <w:color w:val="auto"/>
          <w:vertAlign w:val="superscript"/>
        </w:rPr>
        <w:endnoteReference w:id="4"/>
      </w:r>
      <w:r>
        <w:rPr>
          <w:rFonts w:hint="eastAsia" w:ascii="仿宋_GB2312" w:eastAsia="仿宋_GB2312"/>
          <w:color w:val="auto"/>
        </w:rPr>
        <w:t>，占北京市总人口的0.12%。初步推测，未来随着对困境儿童援助的加强与深入，困境儿童的比例和数量会逐年减少。现将全市困境儿童占总人口的比例定为0.1%。根据《总体规划》要求确定，2035年全市困境儿童总数将维持在2.3万人左右。</w:t>
      </w:r>
      <w:bookmarkStart w:id="748" w:name="_Toc27057_WPSOffice_Level2"/>
      <w:bookmarkStart w:id="749" w:name="_Toc24212_WPSOffice_Level2"/>
      <w:bookmarkStart w:id="750" w:name="_Toc26564_WPSOffice_Level2"/>
      <w:bookmarkStart w:id="751" w:name="_Toc11838601"/>
      <w:bookmarkStart w:id="752" w:name="_Toc32766_WPSOffice_Level2"/>
    </w:p>
    <w:bookmarkEnd w:id="748"/>
    <w:bookmarkEnd w:id="749"/>
    <w:bookmarkEnd w:id="750"/>
    <w:bookmarkEnd w:id="751"/>
    <w:bookmarkEnd w:id="752"/>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15.4</w:t>
      </w:r>
      <w:bookmarkStart w:id="753" w:name="_Hlk29219554"/>
      <w:r>
        <w:rPr>
          <w:rFonts w:hint="eastAsia" w:ascii="仿宋_GB2312" w:hAnsi="仿宋" w:eastAsia="仿宋_GB2312" w:cs="Times New Roman"/>
          <w:b/>
          <w:bCs/>
          <w:color w:val="auto"/>
          <w:kern w:val="2"/>
          <w:sz w:val="30"/>
          <w:szCs w:val="28"/>
          <w:lang w:val="en-US" w:eastAsia="zh-CN" w:bidi="ar-SA"/>
        </w:rPr>
        <w:t>北京市与日本典型城市养老床位对比</w:t>
      </w:r>
      <w:bookmarkEnd w:id="753"/>
    </w:p>
    <w:p>
      <w:pPr>
        <w:ind w:firstLine="600"/>
        <w:rPr>
          <w:rFonts w:ascii="仿宋_GB2312" w:eastAsia="仿宋_GB2312"/>
          <w:color w:val="auto"/>
        </w:rPr>
      </w:pPr>
      <w:r>
        <w:rPr>
          <w:rFonts w:hint="eastAsia" w:ascii="仿宋_GB2312" w:eastAsia="仿宋_GB2312"/>
          <w:color w:val="auto"/>
        </w:rPr>
        <w:t>将北京与日本典型城市养老床位相比（表43），北京现阶段的相应床位数都比较少，但是除了大阪市的千人床位数比例较高以外，大体上东京和大阪的床位数都在10张左右，百名老年人床位数在4张左右。根据《总体规划》要求，2035年的千名常住人口机构养老床位目标值是9.5张。</w:t>
      </w:r>
    </w:p>
    <w:p>
      <w:pPr>
        <w:ind w:firstLine="600"/>
        <w:rPr>
          <w:rFonts w:ascii="仿宋_GB2312" w:eastAsia="仿宋_GB2312"/>
          <w:color w:val="auto"/>
        </w:rPr>
      </w:pPr>
      <w:r>
        <w:rPr>
          <w:rFonts w:hint="eastAsia" w:ascii="仿宋_GB2312" w:eastAsia="仿宋_GB2312"/>
          <w:color w:val="auto"/>
        </w:rPr>
        <w:t>相对应的东京和大阪20年前的老龄化率与当前北京市是一致的，经过近20年的发展后，北京市未来机构养老床位数水平应该能达到现在东京和大阪的程度，是相对较为符合北京市人口老龄化进程与社会经济发展速度的。</w:t>
      </w:r>
    </w:p>
    <w:p>
      <w:pPr>
        <w:ind w:firstLine="600"/>
        <w:rPr>
          <w:color w:val="auto"/>
        </w:rPr>
      </w:pPr>
      <w:r>
        <w:rPr>
          <w:rFonts w:hint="eastAsia" w:ascii="仿宋_GB2312" w:eastAsia="仿宋_GB2312"/>
          <w:color w:val="auto"/>
        </w:rPr>
        <w:br w:type="page"/>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43北京市与日本典型城市养老床位对比</w:t>
      </w:r>
    </w:p>
    <w:tbl>
      <w:tblPr>
        <w:tblStyle w:val="3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142"/>
        <w:gridCol w:w="1166"/>
        <w:gridCol w:w="1117"/>
        <w:gridCol w:w="1175"/>
        <w:gridCol w:w="104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hint="eastAsia" w:ascii="黑体" w:hAnsi="黑体" w:eastAsia="黑体" w:cs="黑体"/>
                <w:b w:val="0"/>
                <w:bCs w:val="0"/>
                <w:color w:val="auto"/>
                <w:kern w:val="2"/>
                <w:sz w:val="22"/>
                <w:szCs w:val="28"/>
                <w:lang w:val="en-US" w:eastAsia="zh-CN" w:bidi="ar-SA"/>
              </w:rPr>
              <w:t>对比项</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北京市</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城六区</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东京都</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都内23区</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大阪府</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大阪市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常住人口数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2171万人</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1209万人</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1364万人</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896万人</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883万人</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273万人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老龄化率</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10.9%</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12.1%</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23.3%</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22.5%</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26.8%</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养老床位数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1031618</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42579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133845</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78224</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85416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公私机构比例</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43:57</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31:69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3:97</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4:96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千名常住人口机构床位数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4.8</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3.5</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10.2</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8.7</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9.7</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百名老年人口机构床位数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4.4</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4.4</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3.9</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5.9</w:t>
            </w:r>
          </w:p>
        </w:tc>
      </w:tr>
    </w:tbl>
    <w:p>
      <w:pPr>
        <w:ind w:firstLine="198" w:firstLineChars="66"/>
        <w:rPr>
          <w:color w:val="auto"/>
        </w:rPr>
      </w:pPr>
    </w:p>
    <w:p>
      <w:pPr>
        <w:ind w:firstLine="198" w:firstLineChars="66"/>
        <w:rPr>
          <w:color w:val="auto"/>
        </w:rPr>
      </w:pPr>
    </w:p>
    <w:p>
      <w:pPr>
        <w:ind w:firstLine="198" w:firstLineChars="66"/>
        <w:rPr>
          <w:color w:val="auto"/>
        </w:rPr>
      </w:pPr>
    </w:p>
    <w:p>
      <w:pPr>
        <w:pageBreakBefore w:val="0"/>
        <w:kinsoku/>
        <w:overflowPunct/>
        <w:topLinePunct w:val="0"/>
        <w:bidi w:val="0"/>
        <w:spacing w:line="560" w:lineRule="exact"/>
        <w:ind w:firstLine="198" w:firstLineChars="66"/>
        <w:rPr>
          <w:color w:val="auto"/>
        </w:rPr>
      </w:pPr>
    </w:p>
    <w:sectPr>
      <w:footerReference r:id="rId12" w:type="default"/>
      <w:pgSz w:w="11906" w:h="16838"/>
      <w:pgMar w:top="2098" w:right="1474" w:bottom="1984" w:left="1474" w:header="850" w:footer="850" w:gutter="0"/>
      <w:pgNumType w:start="1"/>
      <w:cols w:space="720" w:num="1"/>
      <w:docGrid w:type="lines" w:linePitch="41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pPr>
        <w:spacing w:line="240" w:lineRule="auto"/>
        <w:ind w:firstLine="600"/>
      </w:pPr>
      <w:r>
        <w:separator/>
      </w:r>
    </w:p>
  </w:endnote>
  <w:endnote w:type="continuationSeparator" w:id="11">
    <w:p>
      <w:pPr>
        <w:spacing w:line="240" w:lineRule="auto"/>
        <w:ind w:firstLine="600"/>
      </w:pPr>
      <w:r>
        <w:continuationSeparator/>
      </w:r>
    </w:p>
  </w:endnote>
  <w:endnote w:id="0">
    <w:p>
      <w:pPr>
        <w:keepNext/>
        <w:keepLines/>
        <w:widowControl w:val="0"/>
        <w:shd w:val="clear" w:color="auto" w:fill="FFFFFF"/>
        <w:spacing w:beforeLines="0" w:afterLines="0" w:line="240" w:lineRule="auto"/>
        <w:ind w:firstLine="360" w:firstLineChars="0"/>
        <w:jc w:val="both"/>
        <w:outlineLvl w:val="2"/>
        <w:rPr>
          <w:rFonts w:ascii="仿宋_GB2312" w:hAnsi="Times New Roman" w:eastAsia="仿宋_GB2312" w:cs="Times New Roman"/>
          <w:b w:val="0"/>
          <w:bCs/>
          <w:kern w:val="2"/>
          <w:sz w:val="16"/>
          <w:szCs w:val="16"/>
          <w:lang w:val="en-US" w:eastAsia="zh-CN" w:bidi="ar-SA"/>
        </w:rPr>
      </w:pPr>
      <w:r>
        <w:rPr>
          <w:rStyle w:val="36"/>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w:t>
      </w:r>
      <w:r>
        <w:rPr>
          <w:rFonts w:hint="eastAsia" w:ascii="仿宋_GB2312" w:hAnsi="Times New Roman" w:eastAsia="仿宋_GB2312" w:cs="Times New Roman"/>
          <w:b w:val="0"/>
          <w:bCs/>
          <w:kern w:val="36"/>
          <w:sz w:val="16"/>
          <w:szCs w:val="16"/>
          <w:lang w:val="en-US" w:eastAsia="zh-CN" w:bidi="ar-SA"/>
        </w:rPr>
        <w:t>全国失能失智老年人超过4000万</w:t>
      </w:r>
      <w:r>
        <w:rPr>
          <w:rFonts w:hint="eastAsia" w:ascii="Calibri" w:hAnsi="Calibri" w:eastAsia="仿宋_GB2312" w:cs="Calibri"/>
          <w:b w:val="0"/>
          <w:bCs/>
          <w:kern w:val="36"/>
          <w:sz w:val="16"/>
          <w:szCs w:val="16"/>
          <w:lang w:val="en-US" w:eastAsia="zh-CN" w:bidi="ar-SA"/>
        </w:rPr>
        <w:t> </w:t>
      </w:r>
      <w:r>
        <w:rPr>
          <w:rFonts w:hint="eastAsia" w:ascii="仿宋_GB2312" w:hAnsi="Times New Roman" w:eastAsia="仿宋_GB2312" w:cs="Times New Roman"/>
          <w:b w:val="0"/>
          <w:bCs/>
          <w:kern w:val="36"/>
          <w:sz w:val="16"/>
          <w:szCs w:val="16"/>
          <w:lang w:val="en-US" w:eastAsia="zh-CN" w:bidi="ar-SA"/>
        </w:rPr>
        <w:t>北京有60万人左右</w:t>
      </w:r>
      <w:r>
        <w:rPr>
          <w:rFonts w:hint="eastAsia" w:ascii="仿宋_GB2312" w:hAnsi="Times New Roman" w:eastAsia="仿宋_GB2312" w:cs="Times New Roman"/>
          <w:b w:val="0"/>
          <w:bCs/>
          <w:kern w:val="2"/>
          <w:sz w:val="16"/>
          <w:szCs w:val="16"/>
          <w:lang w:val="en-US" w:eastAsia="zh-CN" w:bidi="ar-SA"/>
        </w:rPr>
        <w:t>」，人民网，2015年05月</w:t>
      </w:r>
    </w:p>
  </w:endnote>
  <w:endnote w:id="1">
    <w:p>
      <w:pPr>
        <w:keepNext/>
        <w:keepLines/>
        <w:widowControl w:val="0"/>
        <w:shd w:val="clear" w:color="auto" w:fill="FFFFFF"/>
        <w:spacing w:beforeLines="0" w:afterLines="0" w:line="240" w:lineRule="auto"/>
        <w:ind w:firstLine="360" w:firstLineChars="0"/>
        <w:jc w:val="both"/>
        <w:outlineLvl w:val="2"/>
        <w:rPr>
          <w:rFonts w:ascii="仿宋_GB2312" w:hAnsi="Times New Roman" w:eastAsia="仿宋_GB2312" w:cs="Times New Roman"/>
          <w:b w:val="0"/>
          <w:bCs/>
          <w:kern w:val="2"/>
          <w:sz w:val="16"/>
          <w:szCs w:val="16"/>
          <w:lang w:val="en-US" w:eastAsia="zh-CN" w:bidi="ar-SA"/>
        </w:rPr>
      </w:pPr>
      <w:r>
        <w:rPr>
          <w:rStyle w:val="36"/>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「15万京籍高龄失能老年人明年可领补贴」，新京报，2015年7月</w:t>
      </w:r>
    </w:p>
  </w:endnote>
  <w:endnote w:id="2">
    <w:p>
      <w:pPr>
        <w:pStyle w:val="18"/>
        <w:ind w:firstLine="320"/>
        <w:jc w:val="both"/>
        <w:rPr>
          <w:rFonts w:ascii="仿宋_GB2312" w:eastAsia="仿宋_GB2312"/>
          <w:sz w:val="16"/>
          <w:szCs w:val="16"/>
        </w:rPr>
      </w:pPr>
      <w:r>
        <w:rPr>
          <w:rStyle w:val="36"/>
          <w:rFonts w:hint="eastAsia" w:ascii="仿宋_GB2312" w:hAnsi="Times New Roman" w:eastAsia="仿宋_GB2312" w:cs="Times New Roman"/>
          <w:sz w:val="16"/>
          <w:szCs w:val="16"/>
        </w:rPr>
        <w:endnoteRef/>
      </w:r>
      <w:r>
        <w:rPr>
          <w:rFonts w:hint="eastAsia" w:ascii="仿宋_GB2312" w:eastAsia="仿宋_GB2312"/>
          <w:sz w:val="16"/>
          <w:szCs w:val="16"/>
        </w:rPr>
        <w:t>「</w:t>
      </w:r>
      <w:r>
        <w:rPr>
          <w:rFonts w:hint="eastAsia" w:ascii="仿宋_GB2312" w:eastAsia="仿宋_GB2312" w:cs="Helvetica Neue"/>
          <w:sz w:val="16"/>
          <w:szCs w:val="16"/>
        </w:rPr>
        <w:t>第四次中国城乡老年人生活状况抽样调查」</w:t>
      </w:r>
    </w:p>
  </w:endnote>
  <w:endnote w:id="3">
    <w:p>
      <w:pPr>
        <w:pStyle w:val="18"/>
        <w:ind w:firstLine="320"/>
        <w:rPr>
          <w:rFonts w:ascii="仿宋_GB2312" w:eastAsia="仿宋_GB2312"/>
          <w:sz w:val="16"/>
          <w:szCs w:val="16"/>
        </w:rPr>
      </w:pPr>
      <w:r>
        <w:rPr>
          <w:rStyle w:val="36"/>
          <w:rFonts w:hint="eastAsia" w:ascii="仿宋_GB2312" w:hAnsi="Times New Roman" w:eastAsia="仿宋_GB2312" w:cs="Times New Roman"/>
          <w:sz w:val="16"/>
          <w:szCs w:val="16"/>
        </w:rPr>
        <w:endnoteRef/>
      </w:r>
      <w:r>
        <w:rPr>
          <w:rFonts w:hint="eastAsia" w:ascii="仿宋_GB2312" w:eastAsia="仿宋_GB2312"/>
          <w:sz w:val="16"/>
          <w:szCs w:val="16"/>
        </w:rPr>
        <w:t xml:space="preserve"> 景跃军，李元：「中国失能老年人构成及长期护理需求分析」，人口学刊，2014年2月</w:t>
      </w:r>
    </w:p>
  </w:endnote>
  <w:endnote w:id="4">
    <w:p>
      <w:pPr>
        <w:keepNext/>
        <w:keepLines/>
        <w:widowControl w:val="0"/>
        <w:shd w:val="clear" w:color="auto" w:fill="FFFFFF"/>
        <w:spacing w:beforeLines="0" w:afterLines="0" w:line="240" w:lineRule="auto"/>
        <w:ind w:firstLine="360" w:firstLineChars="0"/>
        <w:jc w:val="both"/>
        <w:outlineLvl w:val="2"/>
        <w:rPr>
          <w:rFonts w:ascii="微软雅黑" w:hAnsi="微软雅黑" w:eastAsia="微软雅黑" w:cs="Times New Roman"/>
          <w:b w:val="0"/>
          <w:bCs/>
          <w:color w:val="444444"/>
          <w:kern w:val="2"/>
          <w:sz w:val="18"/>
          <w:szCs w:val="18"/>
          <w:lang w:val="en-US" w:eastAsia="zh-CN" w:bidi="ar-SA"/>
        </w:rPr>
      </w:pPr>
      <w:r>
        <w:rPr>
          <w:rStyle w:val="36"/>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「全国首家省级儿童福利和保护处已惠及2.5万困境儿童」，中国青年网</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Yu Mincho">
    <w:altName w:val="方正书宋_GBK"/>
    <w:panose1 w:val="00000000000000000000"/>
    <w:charset w:val="80"/>
    <w:family w:val="auto"/>
    <w:pitch w:val="default"/>
    <w:sig w:usb0="00000000" w:usb1="00000000" w:usb2="00000012" w:usb3="00000000" w:csb0="0002009F" w:csb1="00000000"/>
  </w:font>
  <w:font w:name="Helvetica Neue">
    <w:altName w:val="DejaVu Math TeX Gyre"/>
    <w:panose1 w:val="00000000000000000000"/>
    <w:charset w:val="00"/>
    <w:family w:val="auto"/>
    <w:pitch w:val="default"/>
    <w:sig w:usb0="00000000" w:usb1="00000000" w:usb2="0000001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jc w:val="center"/>
    </w:pPr>
    <w:r>
      <w:fldChar w:fldCharType="begin"/>
    </w:r>
    <w:r>
      <w:instrText xml:space="preserve">PAGE   \* MERGEFORMAT</w:instrText>
    </w:r>
    <w:r>
      <w:fldChar w:fldCharType="separate"/>
    </w:r>
    <w:r>
      <w:t>I</w:t>
    </w:r>
    <w:r>
      <w:rPr>
        <w:lang w:val="zh-CN"/>
      </w:rPr>
      <w:fldChar w:fldCharType="end"/>
    </w:r>
  </w:p>
  <w:p>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jc w:val="center"/>
    </w:pPr>
    <w:r>
      <w:fldChar w:fldCharType="begin"/>
    </w:r>
    <w:r>
      <w:instrText xml:space="preserve">PAGE   \* MERGEFORMAT</w:instrText>
    </w:r>
    <w:r>
      <w:fldChar w:fldCharType="separate"/>
    </w:r>
    <w:r>
      <w:t>I</w:t>
    </w:r>
    <w:r>
      <w:rPr>
        <w:lang w:val="zh-CN"/>
      </w:rPr>
      <w:fldChar w:fldCharType="end"/>
    </w:r>
  </w:p>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00"/>
      </w:pPr>
      <w:r>
        <w:separator/>
      </w:r>
    </w:p>
  </w:footnote>
  <w:footnote w:type="continuationSeparator" w:id="5">
    <w:p>
      <w:pPr>
        <w:spacing w:line="240" w:lineRule="auto"/>
        <w:ind w:firstLine="600"/>
      </w:pPr>
      <w:r>
        <w:continuationSeparator/>
      </w:r>
    </w:p>
  </w:footnote>
  <w:footnote w:id="0">
    <w:p>
      <w:pPr>
        <w:pStyle w:val="25"/>
        <w:ind w:firstLine="360"/>
      </w:pPr>
      <w:r>
        <w:rPr>
          <w:rStyle w:val="40"/>
        </w:rPr>
        <w:footnoteRef/>
      </w:r>
      <w:r>
        <w:t xml:space="preserve"> </w:t>
      </w:r>
      <w:r>
        <w:rPr>
          <w:rFonts w:hint="eastAsia"/>
          <w:b/>
          <w:bCs/>
        </w:rPr>
        <w:t>托底保障群体</w:t>
      </w:r>
      <w:r>
        <w:rPr>
          <w:rFonts w:hint="eastAsia"/>
        </w:rPr>
        <w:t>指具有本市户籍的城市特困人员（原城市“三无”人员）和农村特困人员（原农村五保供养对象）等城乡特困老年人。</w:t>
      </w:r>
    </w:p>
    <w:p>
      <w:pPr>
        <w:pStyle w:val="25"/>
        <w:ind w:firstLine="360"/>
      </w:pPr>
    </w:p>
  </w:footnote>
  <w:footnote w:id="1">
    <w:p>
      <w:pPr>
        <w:pStyle w:val="25"/>
        <w:widowControl w:val="0"/>
        <w:wordWrap/>
        <w:adjustRightInd/>
        <w:snapToGrid w:val="0"/>
        <w:spacing w:line="288" w:lineRule="auto"/>
        <w:ind w:left="0" w:leftChars="0" w:right="0" w:firstLine="360" w:firstLineChars="200"/>
        <w:jc w:val="both"/>
        <w:textAlignment w:val="auto"/>
        <w:outlineLvl w:val="9"/>
        <w:rPr>
          <w:rFonts w:hint="eastAsia"/>
          <w:sz w:val="18"/>
          <w:szCs w:val="18"/>
        </w:rPr>
      </w:pPr>
      <w:r>
        <w:rPr>
          <w:rStyle w:val="40"/>
          <w:rFonts w:ascii="Times New Roman" w:hAnsi="Times New Roman" w:eastAsia="宋体" w:cs="Times New Roman"/>
          <w:sz w:val="18"/>
          <w:szCs w:val="18"/>
        </w:rPr>
        <w:footnoteRef/>
      </w:r>
      <w:r>
        <w:rPr>
          <w:sz w:val="18"/>
          <w:szCs w:val="18"/>
        </w:rPr>
        <w:t xml:space="preserve"> </w:t>
      </w:r>
      <w:r>
        <w:rPr>
          <w:rFonts w:hint="eastAsia"/>
          <w:sz w:val="18"/>
          <w:szCs w:val="18"/>
        </w:rPr>
        <w:t>依据北京市《新总规》中控制常住人口规模要求，结合生态涵养区各分区规划人口发展，预测生态涵养区2025年常住总人口为229万，2035年常住总人口为235万</w:t>
      </w:r>
      <w:r>
        <w:rPr>
          <w:rFonts w:hint="eastAsia"/>
          <w:sz w:val="18"/>
          <w:szCs w:val="18"/>
          <w:lang w:eastAsia="zh-CN"/>
        </w:rPr>
        <w:t>，该指标已能满足生态涵养区常住老年人口的长期照护需求。存量床位中剩余部分，应通过推进城郊养老协作体，承接核心区、中心区老年人，并由其户籍所在地的区政府实施“飞地管理”。此外，考虑到生态涵养区存量养老服务机构普遍存在建设年代久远、硬件设施老化的情况，至</w:t>
      </w:r>
      <w:r>
        <w:rPr>
          <w:rFonts w:hint="eastAsia"/>
          <w:sz w:val="18"/>
          <w:szCs w:val="18"/>
          <w:lang w:val="en-US" w:eastAsia="zh-CN"/>
        </w:rPr>
        <w:t>2035年，</w:t>
      </w:r>
      <w:r>
        <w:rPr>
          <w:rFonts w:hint="eastAsia"/>
          <w:sz w:val="18"/>
          <w:szCs w:val="18"/>
          <w:lang w:eastAsia="zh-CN"/>
        </w:rPr>
        <w:t>主要任务是更新改造一批、规范提升一批、典型示范一批，提高区域养老床位的长期照护能力。</w:t>
      </w:r>
    </w:p>
    <w:p>
      <w:pPr>
        <w:pStyle w:val="25"/>
        <w:widowControl w:val="0"/>
        <w:wordWrap/>
        <w:adjustRightInd/>
        <w:snapToGrid w:val="0"/>
        <w:spacing w:line="288" w:lineRule="auto"/>
        <w:ind w:left="0" w:leftChars="0" w:right="0" w:firstLine="360" w:firstLineChars="200"/>
        <w:textAlignment w:val="auto"/>
        <w:outlineLvl w:val="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42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8008A"/>
    <w:multiLevelType w:val="singleLevel"/>
    <w:tmpl w:val="EE08008A"/>
    <w:lvl w:ilvl="0" w:tentative="0">
      <w:start w:val="1"/>
      <w:numFmt w:val="bullet"/>
      <w:pStyle w:val="6"/>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411"/>
  <w:displayHorizontalDrawingGridEvery w:val="1"/>
  <w:displayVerticalDrawingGridEvery w:val="1"/>
  <w:noPunctuationKerning w:val="true"/>
  <w:characterSpacingControl w:val="compressPunctuation"/>
  <w:footnotePr>
    <w:footnote w:id="4"/>
    <w:footnote w:id="5"/>
  </w:footnotePr>
  <w:endnotePr>
    <w:endnote w:id="10"/>
    <w:endnote w:id="1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73F"/>
    <w:rsid w:val="00000004"/>
    <w:rsid w:val="000017B6"/>
    <w:rsid w:val="00003722"/>
    <w:rsid w:val="00003EFE"/>
    <w:rsid w:val="00004143"/>
    <w:rsid w:val="00006AE0"/>
    <w:rsid w:val="00006FF5"/>
    <w:rsid w:val="00007BDC"/>
    <w:rsid w:val="00012628"/>
    <w:rsid w:val="000152D2"/>
    <w:rsid w:val="00016102"/>
    <w:rsid w:val="00016BAA"/>
    <w:rsid w:val="00016F25"/>
    <w:rsid w:val="00020686"/>
    <w:rsid w:val="000236E9"/>
    <w:rsid w:val="00023C5B"/>
    <w:rsid w:val="00026981"/>
    <w:rsid w:val="000270D4"/>
    <w:rsid w:val="0002759C"/>
    <w:rsid w:val="00031226"/>
    <w:rsid w:val="00031447"/>
    <w:rsid w:val="00031559"/>
    <w:rsid w:val="000327D5"/>
    <w:rsid w:val="00035D51"/>
    <w:rsid w:val="00036399"/>
    <w:rsid w:val="00036888"/>
    <w:rsid w:val="00041DC7"/>
    <w:rsid w:val="00041F17"/>
    <w:rsid w:val="0004480B"/>
    <w:rsid w:val="000465A8"/>
    <w:rsid w:val="00046E31"/>
    <w:rsid w:val="00050826"/>
    <w:rsid w:val="00050E81"/>
    <w:rsid w:val="0005262F"/>
    <w:rsid w:val="00053843"/>
    <w:rsid w:val="00053AB8"/>
    <w:rsid w:val="00054F66"/>
    <w:rsid w:val="00055BF9"/>
    <w:rsid w:val="00056EEE"/>
    <w:rsid w:val="00057413"/>
    <w:rsid w:val="00057C24"/>
    <w:rsid w:val="000611B4"/>
    <w:rsid w:val="00061607"/>
    <w:rsid w:val="00061CA2"/>
    <w:rsid w:val="000649B4"/>
    <w:rsid w:val="000657B1"/>
    <w:rsid w:val="00067507"/>
    <w:rsid w:val="000677A1"/>
    <w:rsid w:val="000730E6"/>
    <w:rsid w:val="00073944"/>
    <w:rsid w:val="00074A18"/>
    <w:rsid w:val="00075C9A"/>
    <w:rsid w:val="00075F39"/>
    <w:rsid w:val="00076E33"/>
    <w:rsid w:val="000842C6"/>
    <w:rsid w:val="00085A18"/>
    <w:rsid w:val="00085AC6"/>
    <w:rsid w:val="00086F2E"/>
    <w:rsid w:val="00087D34"/>
    <w:rsid w:val="0009018B"/>
    <w:rsid w:val="000926E0"/>
    <w:rsid w:val="00092B97"/>
    <w:rsid w:val="00093DD1"/>
    <w:rsid w:val="0009476E"/>
    <w:rsid w:val="00094E4C"/>
    <w:rsid w:val="00094F12"/>
    <w:rsid w:val="00095936"/>
    <w:rsid w:val="000959B5"/>
    <w:rsid w:val="00095A4B"/>
    <w:rsid w:val="00096149"/>
    <w:rsid w:val="00096A5D"/>
    <w:rsid w:val="00097141"/>
    <w:rsid w:val="00097355"/>
    <w:rsid w:val="00097F71"/>
    <w:rsid w:val="000A05AE"/>
    <w:rsid w:val="000A0769"/>
    <w:rsid w:val="000A12E5"/>
    <w:rsid w:val="000A16FF"/>
    <w:rsid w:val="000A2950"/>
    <w:rsid w:val="000A35B7"/>
    <w:rsid w:val="000A606E"/>
    <w:rsid w:val="000A6B2F"/>
    <w:rsid w:val="000B084C"/>
    <w:rsid w:val="000B09F2"/>
    <w:rsid w:val="000B1338"/>
    <w:rsid w:val="000B175C"/>
    <w:rsid w:val="000B4C7B"/>
    <w:rsid w:val="000B4D13"/>
    <w:rsid w:val="000B588D"/>
    <w:rsid w:val="000B5DE4"/>
    <w:rsid w:val="000B7C71"/>
    <w:rsid w:val="000C086C"/>
    <w:rsid w:val="000C1A28"/>
    <w:rsid w:val="000C1EBB"/>
    <w:rsid w:val="000C391D"/>
    <w:rsid w:val="000C43D2"/>
    <w:rsid w:val="000C49C3"/>
    <w:rsid w:val="000D1427"/>
    <w:rsid w:val="000D3C0B"/>
    <w:rsid w:val="000D4169"/>
    <w:rsid w:val="000D789C"/>
    <w:rsid w:val="000E074A"/>
    <w:rsid w:val="000E22D2"/>
    <w:rsid w:val="000E24FF"/>
    <w:rsid w:val="000E25F3"/>
    <w:rsid w:val="000E268C"/>
    <w:rsid w:val="000E3E5F"/>
    <w:rsid w:val="000E3FC2"/>
    <w:rsid w:val="000F063D"/>
    <w:rsid w:val="000F2458"/>
    <w:rsid w:val="000F26D0"/>
    <w:rsid w:val="000F2D35"/>
    <w:rsid w:val="000F6639"/>
    <w:rsid w:val="000F68D7"/>
    <w:rsid w:val="000F7421"/>
    <w:rsid w:val="00100264"/>
    <w:rsid w:val="00100E81"/>
    <w:rsid w:val="00100ED5"/>
    <w:rsid w:val="0010313E"/>
    <w:rsid w:val="0010328C"/>
    <w:rsid w:val="00103C1C"/>
    <w:rsid w:val="00105A4D"/>
    <w:rsid w:val="00107384"/>
    <w:rsid w:val="0011015E"/>
    <w:rsid w:val="001105C0"/>
    <w:rsid w:val="00110D3C"/>
    <w:rsid w:val="00111D5C"/>
    <w:rsid w:val="00112A3A"/>
    <w:rsid w:val="0011318C"/>
    <w:rsid w:val="00114D14"/>
    <w:rsid w:val="00114E1A"/>
    <w:rsid w:val="00115484"/>
    <w:rsid w:val="00115BD6"/>
    <w:rsid w:val="001166D9"/>
    <w:rsid w:val="00116A1F"/>
    <w:rsid w:val="00117C04"/>
    <w:rsid w:val="00117C52"/>
    <w:rsid w:val="00120286"/>
    <w:rsid w:val="0012149C"/>
    <w:rsid w:val="001220B0"/>
    <w:rsid w:val="001229FC"/>
    <w:rsid w:val="00122E18"/>
    <w:rsid w:val="0012326B"/>
    <w:rsid w:val="001257FF"/>
    <w:rsid w:val="00127027"/>
    <w:rsid w:val="00127503"/>
    <w:rsid w:val="00130061"/>
    <w:rsid w:val="001314B8"/>
    <w:rsid w:val="00131E30"/>
    <w:rsid w:val="0013290E"/>
    <w:rsid w:val="00133084"/>
    <w:rsid w:val="001364E5"/>
    <w:rsid w:val="0014051F"/>
    <w:rsid w:val="0014144D"/>
    <w:rsid w:val="001414D7"/>
    <w:rsid w:val="0014172A"/>
    <w:rsid w:val="001420E4"/>
    <w:rsid w:val="001426B4"/>
    <w:rsid w:val="001446D4"/>
    <w:rsid w:val="001453CE"/>
    <w:rsid w:val="00145784"/>
    <w:rsid w:val="00145B98"/>
    <w:rsid w:val="00145CCC"/>
    <w:rsid w:val="00146544"/>
    <w:rsid w:val="00150BC0"/>
    <w:rsid w:val="0015179C"/>
    <w:rsid w:val="00152DE7"/>
    <w:rsid w:val="00155035"/>
    <w:rsid w:val="00155D81"/>
    <w:rsid w:val="001568DB"/>
    <w:rsid w:val="001573E7"/>
    <w:rsid w:val="00160255"/>
    <w:rsid w:val="0016063F"/>
    <w:rsid w:val="00162C2D"/>
    <w:rsid w:val="001635F8"/>
    <w:rsid w:val="001643F7"/>
    <w:rsid w:val="00165125"/>
    <w:rsid w:val="001662F5"/>
    <w:rsid w:val="00167404"/>
    <w:rsid w:val="00167566"/>
    <w:rsid w:val="001703EF"/>
    <w:rsid w:val="00171EB2"/>
    <w:rsid w:val="00171FDB"/>
    <w:rsid w:val="001721BD"/>
    <w:rsid w:val="0017338C"/>
    <w:rsid w:val="001755A8"/>
    <w:rsid w:val="00176417"/>
    <w:rsid w:val="00176ABA"/>
    <w:rsid w:val="00176B57"/>
    <w:rsid w:val="00177AFC"/>
    <w:rsid w:val="00180AEE"/>
    <w:rsid w:val="0018123C"/>
    <w:rsid w:val="00181C5B"/>
    <w:rsid w:val="00181EF8"/>
    <w:rsid w:val="001820A4"/>
    <w:rsid w:val="00182AFE"/>
    <w:rsid w:val="00183200"/>
    <w:rsid w:val="0018325A"/>
    <w:rsid w:val="00183630"/>
    <w:rsid w:val="00185C6E"/>
    <w:rsid w:val="00186C83"/>
    <w:rsid w:val="00187B37"/>
    <w:rsid w:val="00191AD0"/>
    <w:rsid w:val="00191F7A"/>
    <w:rsid w:val="00192565"/>
    <w:rsid w:val="00192BF6"/>
    <w:rsid w:val="00193121"/>
    <w:rsid w:val="0019331F"/>
    <w:rsid w:val="001A0585"/>
    <w:rsid w:val="001A1014"/>
    <w:rsid w:val="001A1272"/>
    <w:rsid w:val="001A2BD2"/>
    <w:rsid w:val="001A2D95"/>
    <w:rsid w:val="001A2DA4"/>
    <w:rsid w:val="001A5566"/>
    <w:rsid w:val="001A5D20"/>
    <w:rsid w:val="001A7C17"/>
    <w:rsid w:val="001B0870"/>
    <w:rsid w:val="001B0B18"/>
    <w:rsid w:val="001B2A98"/>
    <w:rsid w:val="001B32FD"/>
    <w:rsid w:val="001B4FBB"/>
    <w:rsid w:val="001B5575"/>
    <w:rsid w:val="001C1C3E"/>
    <w:rsid w:val="001C1C8C"/>
    <w:rsid w:val="001C29EC"/>
    <w:rsid w:val="001C3D9C"/>
    <w:rsid w:val="001C61A2"/>
    <w:rsid w:val="001C63D8"/>
    <w:rsid w:val="001C6468"/>
    <w:rsid w:val="001C6C7F"/>
    <w:rsid w:val="001D0A62"/>
    <w:rsid w:val="001D2287"/>
    <w:rsid w:val="001D28C5"/>
    <w:rsid w:val="001D3B64"/>
    <w:rsid w:val="001D3E42"/>
    <w:rsid w:val="001D4366"/>
    <w:rsid w:val="001D711D"/>
    <w:rsid w:val="001D732E"/>
    <w:rsid w:val="001D7431"/>
    <w:rsid w:val="001D787C"/>
    <w:rsid w:val="001D7F7A"/>
    <w:rsid w:val="001D7FF5"/>
    <w:rsid w:val="001E07E9"/>
    <w:rsid w:val="001E12FC"/>
    <w:rsid w:val="001E1911"/>
    <w:rsid w:val="001E25A8"/>
    <w:rsid w:val="001E303B"/>
    <w:rsid w:val="001E469D"/>
    <w:rsid w:val="001E46C1"/>
    <w:rsid w:val="001E70C6"/>
    <w:rsid w:val="001E7667"/>
    <w:rsid w:val="001E7CD4"/>
    <w:rsid w:val="001F0FCF"/>
    <w:rsid w:val="001F115D"/>
    <w:rsid w:val="001F1398"/>
    <w:rsid w:val="001F162D"/>
    <w:rsid w:val="001F1E1D"/>
    <w:rsid w:val="001F20FA"/>
    <w:rsid w:val="001F2C22"/>
    <w:rsid w:val="001F6688"/>
    <w:rsid w:val="001F66F6"/>
    <w:rsid w:val="001F6D85"/>
    <w:rsid w:val="0020041F"/>
    <w:rsid w:val="00203471"/>
    <w:rsid w:val="002060A4"/>
    <w:rsid w:val="00207AF8"/>
    <w:rsid w:val="00210A5B"/>
    <w:rsid w:val="00210AC5"/>
    <w:rsid w:val="00211AED"/>
    <w:rsid w:val="002138A6"/>
    <w:rsid w:val="00213BFF"/>
    <w:rsid w:val="00213F68"/>
    <w:rsid w:val="0021421E"/>
    <w:rsid w:val="002150E1"/>
    <w:rsid w:val="002152EB"/>
    <w:rsid w:val="002171FA"/>
    <w:rsid w:val="0022198E"/>
    <w:rsid w:val="002234CF"/>
    <w:rsid w:val="002235D3"/>
    <w:rsid w:val="002240FD"/>
    <w:rsid w:val="00226361"/>
    <w:rsid w:val="002264E1"/>
    <w:rsid w:val="00227621"/>
    <w:rsid w:val="002308F0"/>
    <w:rsid w:val="00230961"/>
    <w:rsid w:val="00230EFE"/>
    <w:rsid w:val="00232FD8"/>
    <w:rsid w:val="00233C48"/>
    <w:rsid w:val="002347FE"/>
    <w:rsid w:val="002348F8"/>
    <w:rsid w:val="00236326"/>
    <w:rsid w:val="00236A43"/>
    <w:rsid w:val="00237304"/>
    <w:rsid w:val="002425E8"/>
    <w:rsid w:val="00242C2A"/>
    <w:rsid w:val="00243F5B"/>
    <w:rsid w:val="00244671"/>
    <w:rsid w:val="00245EC3"/>
    <w:rsid w:val="00247EDF"/>
    <w:rsid w:val="00250623"/>
    <w:rsid w:val="00252210"/>
    <w:rsid w:val="00253903"/>
    <w:rsid w:val="00254FC8"/>
    <w:rsid w:val="00255E8A"/>
    <w:rsid w:val="002560A4"/>
    <w:rsid w:val="00257674"/>
    <w:rsid w:val="002576BA"/>
    <w:rsid w:val="0025784C"/>
    <w:rsid w:val="00257BA8"/>
    <w:rsid w:val="00260695"/>
    <w:rsid w:val="00261F2D"/>
    <w:rsid w:val="00262D67"/>
    <w:rsid w:val="00262D86"/>
    <w:rsid w:val="00263120"/>
    <w:rsid w:val="0026509D"/>
    <w:rsid w:val="00266F46"/>
    <w:rsid w:val="0026774C"/>
    <w:rsid w:val="002700BB"/>
    <w:rsid w:val="00271122"/>
    <w:rsid w:val="002713EB"/>
    <w:rsid w:val="0027290A"/>
    <w:rsid w:val="00272FA3"/>
    <w:rsid w:val="00274030"/>
    <w:rsid w:val="0027416B"/>
    <w:rsid w:val="00274406"/>
    <w:rsid w:val="00276C92"/>
    <w:rsid w:val="0027725C"/>
    <w:rsid w:val="00277521"/>
    <w:rsid w:val="00277D88"/>
    <w:rsid w:val="00277FE1"/>
    <w:rsid w:val="0028139A"/>
    <w:rsid w:val="00281C89"/>
    <w:rsid w:val="002829C0"/>
    <w:rsid w:val="00282E74"/>
    <w:rsid w:val="0028306A"/>
    <w:rsid w:val="00284835"/>
    <w:rsid w:val="00287FD3"/>
    <w:rsid w:val="00292171"/>
    <w:rsid w:val="002924D0"/>
    <w:rsid w:val="002934EA"/>
    <w:rsid w:val="00295DA9"/>
    <w:rsid w:val="002964A1"/>
    <w:rsid w:val="00296C2E"/>
    <w:rsid w:val="002A0E60"/>
    <w:rsid w:val="002A32DE"/>
    <w:rsid w:val="002A4C9C"/>
    <w:rsid w:val="002A503D"/>
    <w:rsid w:val="002A6787"/>
    <w:rsid w:val="002A7ECA"/>
    <w:rsid w:val="002B05B2"/>
    <w:rsid w:val="002B1C1C"/>
    <w:rsid w:val="002B3910"/>
    <w:rsid w:val="002B3CFC"/>
    <w:rsid w:val="002B42A1"/>
    <w:rsid w:val="002B4724"/>
    <w:rsid w:val="002B4F8B"/>
    <w:rsid w:val="002B5B5B"/>
    <w:rsid w:val="002B5E99"/>
    <w:rsid w:val="002B6943"/>
    <w:rsid w:val="002C0FF3"/>
    <w:rsid w:val="002C1D39"/>
    <w:rsid w:val="002C3A76"/>
    <w:rsid w:val="002C4055"/>
    <w:rsid w:val="002C48B3"/>
    <w:rsid w:val="002C600B"/>
    <w:rsid w:val="002C7225"/>
    <w:rsid w:val="002C7913"/>
    <w:rsid w:val="002D075E"/>
    <w:rsid w:val="002D0E7C"/>
    <w:rsid w:val="002D15FA"/>
    <w:rsid w:val="002D1668"/>
    <w:rsid w:val="002D27E3"/>
    <w:rsid w:val="002D29F8"/>
    <w:rsid w:val="002D2C0A"/>
    <w:rsid w:val="002D401A"/>
    <w:rsid w:val="002D4120"/>
    <w:rsid w:val="002D4CDD"/>
    <w:rsid w:val="002D5449"/>
    <w:rsid w:val="002D58E9"/>
    <w:rsid w:val="002D68EC"/>
    <w:rsid w:val="002D73B7"/>
    <w:rsid w:val="002E04C9"/>
    <w:rsid w:val="002E0766"/>
    <w:rsid w:val="002E120D"/>
    <w:rsid w:val="002E13E1"/>
    <w:rsid w:val="002E2444"/>
    <w:rsid w:val="002E2B14"/>
    <w:rsid w:val="002E3505"/>
    <w:rsid w:val="002E364C"/>
    <w:rsid w:val="002E3AAF"/>
    <w:rsid w:val="002E544C"/>
    <w:rsid w:val="002E6958"/>
    <w:rsid w:val="002E77C7"/>
    <w:rsid w:val="002F10F8"/>
    <w:rsid w:val="002F2028"/>
    <w:rsid w:val="002F249A"/>
    <w:rsid w:val="002F27CC"/>
    <w:rsid w:val="002F3046"/>
    <w:rsid w:val="002F3A5F"/>
    <w:rsid w:val="002F5185"/>
    <w:rsid w:val="002F648D"/>
    <w:rsid w:val="002F7020"/>
    <w:rsid w:val="002F7041"/>
    <w:rsid w:val="002F705A"/>
    <w:rsid w:val="0030283D"/>
    <w:rsid w:val="003033A5"/>
    <w:rsid w:val="0030352B"/>
    <w:rsid w:val="00303A82"/>
    <w:rsid w:val="00304F56"/>
    <w:rsid w:val="0030624B"/>
    <w:rsid w:val="0030634B"/>
    <w:rsid w:val="003124E6"/>
    <w:rsid w:val="00315BD4"/>
    <w:rsid w:val="00315BFA"/>
    <w:rsid w:val="003164BD"/>
    <w:rsid w:val="00320144"/>
    <w:rsid w:val="0032050D"/>
    <w:rsid w:val="003229BB"/>
    <w:rsid w:val="0032461A"/>
    <w:rsid w:val="003259A6"/>
    <w:rsid w:val="0032631A"/>
    <w:rsid w:val="00326458"/>
    <w:rsid w:val="00327636"/>
    <w:rsid w:val="00327E56"/>
    <w:rsid w:val="003304BE"/>
    <w:rsid w:val="00331959"/>
    <w:rsid w:val="00331D75"/>
    <w:rsid w:val="00335DD7"/>
    <w:rsid w:val="003362BC"/>
    <w:rsid w:val="003372BF"/>
    <w:rsid w:val="00337858"/>
    <w:rsid w:val="00337B0C"/>
    <w:rsid w:val="003404B4"/>
    <w:rsid w:val="00340759"/>
    <w:rsid w:val="00341A71"/>
    <w:rsid w:val="0034452C"/>
    <w:rsid w:val="0034583F"/>
    <w:rsid w:val="00345B13"/>
    <w:rsid w:val="003471DE"/>
    <w:rsid w:val="00347C84"/>
    <w:rsid w:val="003504A8"/>
    <w:rsid w:val="0035153B"/>
    <w:rsid w:val="00353979"/>
    <w:rsid w:val="0035420B"/>
    <w:rsid w:val="00354336"/>
    <w:rsid w:val="00354444"/>
    <w:rsid w:val="00355169"/>
    <w:rsid w:val="003555F2"/>
    <w:rsid w:val="00355695"/>
    <w:rsid w:val="00357A2B"/>
    <w:rsid w:val="0036229A"/>
    <w:rsid w:val="00362694"/>
    <w:rsid w:val="0036438A"/>
    <w:rsid w:val="00365AFB"/>
    <w:rsid w:val="0036689A"/>
    <w:rsid w:val="0036753A"/>
    <w:rsid w:val="00372C33"/>
    <w:rsid w:val="00374837"/>
    <w:rsid w:val="00374B99"/>
    <w:rsid w:val="00375362"/>
    <w:rsid w:val="00376E10"/>
    <w:rsid w:val="0038077E"/>
    <w:rsid w:val="00381D50"/>
    <w:rsid w:val="00384295"/>
    <w:rsid w:val="003855FE"/>
    <w:rsid w:val="003864E2"/>
    <w:rsid w:val="00386FC6"/>
    <w:rsid w:val="00387B85"/>
    <w:rsid w:val="0039151E"/>
    <w:rsid w:val="00392EA8"/>
    <w:rsid w:val="00392FC1"/>
    <w:rsid w:val="00393700"/>
    <w:rsid w:val="00393C35"/>
    <w:rsid w:val="003942DB"/>
    <w:rsid w:val="0039466F"/>
    <w:rsid w:val="003964F6"/>
    <w:rsid w:val="00396CA9"/>
    <w:rsid w:val="0039755E"/>
    <w:rsid w:val="00397886"/>
    <w:rsid w:val="003A06E5"/>
    <w:rsid w:val="003A0B99"/>
    <w:rsid w:val="003A1C5C"/>
    <w:rsid w:val="003A1ED4"/>
    <w:rsid w:val="003A21FC"/>
    <w:rsid w:val="003A2A99"/>
    <w:rsid w:val="003A64B4"/>
    <w:rsid w:val="003A6730"/>
    <w:rsid w:val="003B07DC"/>
    <w:rsid w:val="003B0AFF"/>
    <w:rsid w:val="003B0C92"/>
    <w:rsid w:val="003B0E64"/>
    <w:rsid w:val="003B3208"/>
    <w:rsid w:val="003B3DD0"/>
    <w:rsid w:val="003B4376"/>
    <w:rsid w:val="003B585C"/>
    <w:rsid w:val="003B5BBD"/>
    <w:rsid w:val="003B60B8"/>
    <w:rsid w:val="003C02A6"/>
    <w:rsid w:val="003C0A1B"/>
    <w:rsid w:val="003C150A"/>
    <w:rsid w:val="003C1E10"/>
    <w:rsid w:val="003C1FFA"/>
    <w:rsid w:val="003C2635"/>
    <w:rsid w:val="003C2C2A"/>
    <w:rsid w:val="003C349A"/>
    <w:rsid w:val="003C34AF"/>
    <w:rsid w:val="003C49C0"/>
    <w:rsid w:val="003C623F"/>
    <w:rsid w:val="003C751C"/>
    <w:rsid w:val="003C7629"/>
    <w:rsid w:val="003C7F02"/>
    <w:rsid w:val="003D34B2"/>
    <w:rsid w:val="003D43A2"/>
    <w:rsid w:val="003D6B6C"/>
    <w:rsid w:val="003D7352"/>
    <w:rsid w:val="003E0478"/>
    <w:rsid w:val="003E06C4"/>
    <w:rsid w:val="003E2265"/>
    <w:rsid w:val="003E255A"/>
    <w:rsid w:val="003F025B"/>
    <w:rsid w:val="003F1358"/>
    <w:rsid w:val="003F1D8C"/>
    <w:rsid w:val="003F2779"/>
    <w:rsid w:val="003F27CE"/>
    <w:rsid w:val="003F2C04"/>
    <w:rsid w:val="003F3329"/>
    <w:rsid w:val="003F3634"/>
    <w:rsid w:val="003F4040"/>
    <w:rsid w:val="003F5D71"/>
    <w:rsid w:val="00400050"/>
    <w:rsid w:val="004003DB"/>
    <w:rsid w:val="00400569"/>
    <w:rsid w:val="00402168"/>
    <w:rsid w:val="004029EA"/>
    <w:rsid w:val="0040386B"/>
    <w:rsid w:val="00403F62"/>
    <w:rsid w:val="00404484"/>
    <w:rsid w:val="004051B8"/>
    <w:rsid w:val="0040559F"/>
    <w:rsid w:val="0040661E"/>
    <w:rsid w:val="0040699A"/>
    <w:rsid w:val="00407FE0"/>
    <w:rsid w:val="00410713"/>
    <w:rsid w:val="0041083F"/>
    <w:rsid w:val="0041197C"/>
    <w:rsid w:val="00411993"/>
    <w:rsid w:val="00411B26"/>
    <w:rsid w:val="00413E03"/>
    <w:rsid w:val="00414596"/>
    <w:rsid w:val="0041589B"/>
    <w:rsid w:val="00420F57"/>
    <w:rsid w:val="004210E7"/>
    <w:rsid w:val="00421A34"/>
    <w:rsid w:val="0042244B"/>
    <w:rsid w:val="00422D77"/>
    <w:rsid w:val="0042473A"/>
    <w:rsid w:val="004249BF"/>
    <w:rsid w:val="00424AF0"/>
    <w:rsid w:val="00425561"/>
    <w:rsid w:val="00425D49"/>
    <w:rsid w:val="004260C1"/>
    <w:rsid w:val="0042668C"/>
    <w:rsid w:val="00426A0D"/>
    <w:rsid w:val="00427363"/>
    <w:rsid w:val="00427897"/>
    <w:rsid w:val="00430837"/>
    <w:rsid w:val="00431172"/>
    <w:rsid w:val="004328FA"/>
    <w:rsid w:val="00433EB6"/>
    <w:rsid w:val="00434EAB"/>
    <w:rsid w:val="00435359"/>
    <w:rsid w:val="00445DDC"/>
    <w:rsid w:val="00447091"/>
    <w:rsid w:val="004470AB"/>
    <w:rsid w:val="00450C94"/>
    <w:rsid w:val="00451414"/>
    <w:rsid w:val="00451993"/>
    <w:rsid w:val="0045219C"/>
    <w:rsid w:val="00452CAB"/>
    <w:rsid w:val="004535E1"/>
    <w:rsid w:val="00453A20"/>
    <w:rsid w:val="00453CD2"/>
    <w:rsid w:val="00455029"/>
    <w:rsid w:val="004569FE"/>
    <w:rsid w:val="00457001"/>
    <w:rsid w:val="00457F77"/>
    <w:rsid w:val="00461232"/>
    <w:rsid w:val="00461696"/>
    <w:rsid w:val="004618C1"/>
    <w:rsid w:val="004648FC"/>
    <w:rsid w:val="004667D1"/>
    <w:rsid w:val="004671E9"/>
    <w:rsid w:val="00467229"/>
    <w:rsid w:val="004679FA"/>
    <w:rsid w:val="00470FD6"/>
    <w:rsid w:val="00471394"/>
    <w:rsid w:val="00471CD0"/>
    <w:rsid w:val="00473766"/>
    <w:rsid w:val="00473B11"/>
    <w:rsid w:val="004768D6"/>
    <w:rsid w:val="004775C7"/>
    <w:rsid w:val="00477BCD"/>
    <w:rsid w:val="00477FA9"/>
    <w:rsid w:val="00480E4B"/>
    <w:rsid w:val="00482471"/>
    <w:rsid w:val="0048267C"/>
    <w:rsid w:val="00483292"/>
    <w:rsid w:val="00487389"/>
    <w:rsid w:val="00487396"/>
    <w:rsid w:val="00487642"/>
    <w:rsid w:val="00487FC1"/>
    <w:rsid w:val="0049042D"/>
    <w:rsid w:val="0049273F"/>
    <w:rsid w:val="00496896"/>
    <w:rsid w:val="0049708F"/>
    <w:rsid w:val="00497F15"/>
    <w:rsid w:val="004A0D24"/>
    <w:rsid w:val="004A1477"/>
    <w:rsid w:val="004A14A2"/>
    <w:rsid w:val="004A1FCA"/>
    <w:rsid w:val="004A27AD"/>
    <w:rsid w:val="004A3851"/>
    <w:rsid w:val="004A3ADC"/>
    <w:rsid w:val="004A5055"/>
    <w:rsid w:val="004A5EA9"/>
    <w:rsid w:val="004A743D"/>
    <w:rsid w:val="004B0937"/>
    <w:rsid w:val="004B1C33"/>
    <w:rsid w:val="004B1C43"/>
    <w:rsid w:val="004B1C5C"/>
    <w:rsid w:val="004B1D5D"/>
    <w:rsid w:val="004B2904"/>
    <w:rsid w:val="004B352E"/>
    <w:rsid w:val="004B3831"/>
    <w:rsid w:val="004B3BD5"/>
    <w:rsid w:val="004B4301"/>
    <w:rsid w:val="004B465E"/>
    <w:rsid w:val="004B4943"/>
    <w:rsid w:val="004B4B04"/>
    <w:rsid w:val="004B5A04"/>
    <w:rsid w:val="004B5A4F"/>
    <w:rsid w:val="004B7154"/>
    <w:rsid w:val="004C1BFA"/>
    <w:rsid w:val="004C202E"/>
    <w:rsid w:val="004C6237"/>
    <w:rsid w:val="004C7F16"/>
    <w:rsid w:val="004D0178"/>
    <w:rsid w:val="004D0EE2"/>
    <w:rsid w:val="004D14A3"/>
    <w:rsid w:val="004D1CFE"/>
    <w:rsid w:val="004D37E8"/>
    <w:rsid w:val="004D4758"/>
    <w:rsid w:val="004D52D8"/>
    <w:rsid w:val="004D6E58"/>
    <w:rsid w:val="004D7291"/>
    <w:rsid w:val="004E0D19"/>
    <w:rsid w:val="004E1882"/>
    <w:rsid w:val="004E1AB6"/>
    <w:rsid w:val="004E1F01"/>
    <w:rsid w:val="004E2DD8"/>
    <w:rsid w:val="004E39E4"/>
    <w:rsid w:val="004E44E1"/>
    <w:rsid w:val="004E7457"/>
    <w:rsid w:val="004F0FA0"/>
    <w:rsid w:val="004F2732"/>
    <w:rsid w:val="004F39F4"/>
    <w:rsid w:val="004F4DAF"/>
    <w:rsid w:val="005003B1"/>
    <w:rsid w:val="00500E1C"/>
    <w:rsid w:val="00502265"/>
    <w:rsid w:val="005030A5"/>
    <w:rsid w:val="00503C86"/>
    <w:rsid w:val="00504D5B"/>
    <w:rsid w:val="00505455"/>
    <w:rsid w:val="0050588D"/>
    <w:rsid w:val="00505A86"/>
    <w:rsid w:val="005065E3"/>
    <w:rsid w:val="005077B2"/>
    <w:rsid w:val="0051055E"/>
    <w:rsid w:val="00512932"/>
    <w:rsid w:val="00512CE6"/>
    <w:rsid w:val="00512D7B"/>
    <w:rsid w:val="00512FEC"/>
    <w:rsid w:val="00513C5E"/>
    <w:rsid w:val="00514157"/>
    <w:rsid w:val="00517549"/>
    <w:rsid w:val="0052110E"/>
    <w:rsid w:val="0052152F"/>
    <w:rsid w:val="00522C34"/>
    <w:rsid w:val="005239AC"/>
    <w:rsid w:val="005241FD"/>
    <w:rsid w:val="00526668"/>
    <w:rsid w:val="00527017"/>
    <w:rsid w:val="00530061"/>
    <w:rsid w:val="005301AF"/>
    <w:rsid w:val="00530727"/>
    <w:rsid w:val="00530CA5"/>
    <w:rsid w:val="0053185A"/>
    <w:rsid w:val="00532AF5"/>
    <w:rsid w:val="00533AF8"/>
    <w:rsid w:val="00533B30"/>
    <w:rsid w:val="00534E62"/>
    <w:rsid w:val="005359C2"/>
    <w:rsid w:val="00536083"/>
    <w:rsid w:val="005363D8"/>
    <w:rsid w:val="0053722E"/>
    <w:rsid w:val="00540569"/>
    <w:rsid w:val="005416A6"/>
    <w:rsid w:val="00542382"/>
    <w:rsid w:val="005423EE"/>
    <w:rsid w:val="00542D84"/>
    <w:rsid w:val="00543341"/>
    <w:rsid w:val="00544F41"/>
    <w:rsid w:val="00545825"/>
    <w:rsid w:val="00546B8F"/>
    <w:rsid w:val="00547817"/>
    <w:rsid w:val="00550F9B"/>
    <w:rsid w:val="00552022"/>
    <w:rsid w:val="00552D08"/>
    <w:rsid w:val="005543A4"/>
    <w:rsid w:val="00554A6D"/>
    <w:rsid w:val="00555919"/>
    <w:rsid w:val="00555E65"/>
    <w:rsid w:val="00555FE6"/>
    <w:rsid w:val="0055616B"/>
    <w:rsid w:val="005571ED"/>
    <w:rsid w:val="00557B6A"/>
    <w:rsid w:val="005602A4"/>
    <w:rsid w:val="00561343"/>
    <w:rsid w:val="00564E87"/>
    <w:rsid w:val="00565E56"/>
    <w:rsid w:val="00566623"/>
    <w:rsid w:val="00567EAE"/>
    <w:rsid w:val="00570F33"/>
    <w:rsid w:val="0057108C"/>
    <w:rsid w:val="00572BC8"/>
    <w:rsid w:val="00575773"/>
    <w:rsid w:val="00576436"/>
    <w:rsid w:val="005766FA"/>
    <w:rsid w:val="00577265"/>
    <w:rsid w:val="0058153B"/>
    <w:rsid w:val="00581785"/>
    <w:rsid w:val="005826C1"/>
    <w:rsid w:val="00583742"/>
    <w:rsid w:val="00583D27"/>
    <w:rsid w:val="00583FC3"/>
    <w:rsid w:val="00584EC4"/>
    <w:rsid w:val="00584F53"/>
    <w:rsid w:val="00585103"/>
    <w:rsid w:val="005872DE"/>
    <w:rsid w:val="00587AAA"/>
    <w:rsid w:val="0059128B"/>
    <w:rsid w:val="005917AC"/>
    <w:rsid w:val="00591BA1"/>
    <w:rsid w:val="00591ED4"/>
    <w:rsid w:val="00593659"/>
    <w:rsid w:val="005937A3"/>
    <w:rsid w:val="00593DCC"/>
    <w:rsid w:val="00597284"/>
    <w:rsid w:val="005972FD"/>
    <w:rsid w:val="0059741C"/>
    <w:rsid w:val="00597B18"/>
    <w:rsid w:val="005A012F"/>
    <w:rsid w:val="005A1750"/>
    <w:rsid w:val="005A240F"/>
    <w:rsid w:val="005A2CFF"/>
    <w:rsid w:val="005A40FF"/>
    <w:rsid w:val="005A4EB0"/>
    <w:rsid w:val="005A59EA"/>
    <w:rsid w:val="005A619E"/>
    <w:rsid w:val="005A6226"/>
    <w:rsid w:val="005A6A79"/>
    <w:rsid w:val="005A7DD9"/>
    <w:rsid w:val="005B0706"/>
    <w:rsid w:val="005B0722"/>
    <w:rsid w:val="005B15E1"/>
    <w:rsid w:val="005B1B55"/>
    <w:rsid w:val="005B1F09"/>
    <w:rsid w:val="005B2978"/>
    <w:rsid w:val="005B7CA8"/>
    <w:rsid w:val="005C0167"/>
    <w:rsid w:val="005C1F86"/>
    <w:rsid w:val="005C279B"/>
    <w:rsid w:val="005C2FCD"/>
    <w:rsid w:val="005C3748"/>
    <w:rsid w:val="005C7977"/>
    <w:rsid w:val="005D05CF"/>
    <w:rsid w:val="005D3A6B"/>
    <w:rsid w:val="005D430A"/>
    <w:rsid w:val="005D62A6"/>
    <w:rsid w:val="005D6C7F"/>
    <w:rsid w:val="005E10FE"/>
    <w:rsid w:val="005E1A53"/>
    <w:rsid w:val="005E2B8D"/>
    <w:rsid w:val="005E2F84"/>
    <w:rsid w:val="005E49B6"/>
    <w:rsid w:val="005E56D0"/>
    <w:rsid w:val="005E67DF"/>
    <w:rsid w:val="005E6A06"/>
    <w:rsid w:val="005E7208"/>
    <w:rsid w:val="005E7E07"/>
    <w:rsid w:val="005F0F1F"/>
    <w:rsid w:val="005F15F8"/>
    <w:rsid w:val="005F17C5"/>
    <w:rsid w:val="005F1F98"/>
    <w:rsid w:val="005F2C46"/>
    <w:rsid w:val="005F36C1"/>
    <w:rsid w:val="005F3F6A"/>
    <w:rsid w:val="005F4436"/>
    <w:rsid w:val="005F59F1"/>
    <w:rsid w:val="005F6760"/>
    <w:rsid w:val="005F7291"/>
    <w:rsid w:val="005F7385"/>
    <w:rsid w:val="0060063A"/>
    <w:rsid w:val="00600F3B"/>
    <w:rsid w:val="00603686"/>
    <w:rsid w:val="00606457"/>
    <w:rsid w:val="006078A0"/>
    <w:rsid w:val="0061000D"/>
    <w:rsid w:val="00610DC1"/>
    <w:rsid w:val="00610FA2"/>
    <w:rsid w:val="006117F5"/>
    <w:rsid w:val="006146F4"/>
    <w:rsid w:val="0061478F"/>
    <w:rsid w:val="00614D74"/>
    <w:rsid w:val="00615B27"/>
    <w:rsid w:val="00615ECD"/>
    <w:rsid w:val="00616138"/>
    <w:rsid w:val="0061655D"/>
    <w:rsid w:val="00616D4A"/>
    <w:rsid w:val="00616F31"/>
    <w:rsid w:val="00621738"/>
    <w:rsid w:val="00621E8B"/>
    <w:rsid w:val="00623620"/>
    <w:rsid w:val="00623B3D"/>
    <w:rsid w:val="00623FA3"/>
    <w:rsid w:val="00623FD1"/>
    <w:rsid w:val="006269B0"/>
    <w:rsid w:val="00626EBB"/>
    <w:rsid w:val="0062726D"/>
    <w:rsid w:val="00630FB4"/>
    <w:rsid w:val="0063149E"/>
    <w:rsid w:val="00631631"/>
    <w:rsid w:val="006324CA"/>
    <w:rsid w:val="00632A44"/>
    <w:rsid w:val="0063361B"/>
    <w:rsid w:val="00634964"/>
    <w:rsid w:val="00635818"/>
    <w:rsid w:val="006360D6"/>
    <w:rsid w:val="006360EC"/>
    <w:rsid w:val="00636DB9"/>
    <w:rsid w:val="00637191"/>
    <w:rsid w:val="00637FC4"/>
    <w:rsid w:val="00637FD4"/>
    <w:rsid w:val="00640493"/>
    <w:rsid w:val="00640EA2"/>
    <w:rsid w:val="00641A91"/>
    <w:rsid w:val="0064216B"/>
    <w:rsid w:val="0064230F"/>
    <w:rsid w:val="00642A70"/>
    <w:rsid w:val="00643159"/>
    <w:rsid w:val="00644B3E"/>
    <w:rsid w:val="0064702D"/>
    <w:rsid w:val="00651759"/>
    <w:rsid w:val="0065206A"/>
    <w:rsid w:val="00653176"/>
    <w:rsid w:val="006560AE"/>
    <w:rsid w:val="006577AB"/>
    <w:rsid w:val="006603C9"/>
    <w:rsid w:val="00660606"/>
    <w:rsid w:val="00660B76"/>
    <w:rsid w:val="006624D0"/>
    <w:rsid w:val="00662A4A"/>
    <w:rsid w:val="00662E16"/>
    <w:rsid w:val="00664974"/>
    <w:rsid w:val="00665357"/>
    <w:rsid w:val="00665F8F"/>
    <w:rsid w:val="00666014"/>
    <w:rsid w:val="00666932"/>
    <w:rsid w:val="00667B23"/>
    <w:rsid w:val="006702AB"/>
    <w:rsid w:val="00671E06"/>
    <w:rsid w:val="00672824"/>
    <w:rsid w:val="006741BC"/>
    <w:rsid w:val="006746A4"/>
    <w:rsid w:val="0067701D"/>
    <w:rsid w:val="006801DD"/>
    <w:rsid w:val="006813C4"/>
    <w:rsid w:val="00681D60"/>
    <w:rsid w:val="00681FE2"/>
    <w:rsid w:val="0068346D"/>
    <w:rsid w:val="006838E3"/>
    <w:rsid w:val="00683AC0"/>
    <w:rsid w:val="00684176"/>
    <w:rsid w:val="00686EF6"/>
    <w:rsid w:val="00687287"/>
    <w:rsid w:val="00687582"/>
    <w:rsid w:val="00687973"/>
    <w:rsid w:val="00690107"/>
    <w:rsid w:val="00690585"/>
    <w:rsid w:val="006919C6"/>
    <w:rsid w:val="0069304D"/>
    <w:rsid w:val="00694D7B"/>
    <w:rsid w:val="006956F0"/>
    <w:rsid w:val="00696425"/>
    <w:rsid w:val="0069695E"/>
    <w:rsid w:val="006A067B"/>
    <w:rsid w:val="006A0CF2"/>
    <w:rsid w:val="006A163F"/>
    <w:rsid w:val="006A1C76"/>
    <w:rsid w:val="006A29AE"/>
    <w:rsid w:val="006A33C9"/>
    <w:rsid w:val="006A3E5A"/>
    <w:rsid w:val="006A40C4"/>
    <w:rsid w:val="006A40E3"/>
    <w:rsid w:val="006A59FD"/>
    <w:rsid w:val="006A601A"/>
    <w:rsid w:val="006A6966"/>
    <w:rsid w:val="006B0FC3"/>
    <w:rsid w:val="006B2245"/>
    <w:rsid w:val="006B41E5"/>
    <w:rsid w:val="006B543A"/>
    <w:rsid w:val="006B5C14"/>
    <w:rsid w:val="006B5C24"/>
    <w:rsid w:val="006B636A"/>
    <w:rsid w:val="006C51A4"/>
    <w:rsid w:val="006C5C34"/>
    <w:rsid w:val="006C60B8"/>
    <w:rsid w:val="006C6267"/>
    <w:rsid w:val="006C7013"/>
    <w:rsid w:val="006D109D"/>
    <w:rsid w:val="006D11D9"/>
    <w:rsid w:val="006D1D91"/>
    <w:rsid w:val="006D3C36"/>
    <w:rsid w:val="006D4CFA"/>
    <w:rsid w:val="006D6FA8"/>
    <w:rsid w:val="006E06BD"/>
    <w:rsid w:val="006E2857"/>
    <w:rsid w:val="006E300F"/>
    <w:rsid w:val="006E330F"/>
    <w:rsid w:val="006E3897"/>
    <w:rsid w:val="006E541E"/>
    <w:rsid w:val="006E6742"/>
    <w:rsid w:val="006E7D19"/>
    <w:rsid w:val="006F19F0"/>
    <w:rsid w:val="006F350E"/>
    <w:rsid w:val="006F3965"/>
    <w:rsid w:val="006F5DE1"/>
    <w:rsid w:val="006F5E5D"/>
    <w:rsid w:val="006F6C0B"/>
    <w:rsid w:val="006F7366"/>
    <w:rsid w:val="006F7716"/>
    <w:rsid w:val="006F782B"/>
    <w:rsid w:val="00701B9A"/>
    <w:rsid w:val="0070225F"/>
    <w:rsid w:val="00702771"/>
    <w:rsid w:val="007034C3"/>
    <w:rsid w:val="00704B03"/>
    <w:rsid w:val="00706652"/>
    <w:rsid w:val="00706E09"/>
    <w:rsid w:val="00706EE9"/>
    <w:rsid w:val="0070773B"/>
    <w:rsid w:val="00707DAA"/>
    <w:rsid w:val="007106C3"/>
    <w:rsid w:val="00710C71"/>
    <w:rsid w:val="00710C87"/>
    <w:rsid w:val="00711C0D"/>
    <w:rsid w:val="0071223D"/>
    <w:rsid w:val="00713742"/>
    <w:rsid w:val="00714702"/>
    <w:rsid w:val="0071489C"/>
    <w:rsid w:val="00717A10"/>
    <w:rsid w:val="00720588"/>
    <w:rsid w:val="0072099D"/>
    <w:rsid w:val="007263D6"/>
    <w:rsid w:val="00726613"/>
    <w:rsid w:val="0072686B"/>
    <w:rsid w:val="00730797"/>
    <w:rsid w:val="007312E0"/>
    <w:rsid w:val="00731471"/>
    <w:rsid w:val="00732341"/>
    <w:rsid w:val="00733E33"/>
    <w:rsid w:val="00736FA1"/>
    <w:rsid w:val="00737F63"/>
    <w:rsid w:val="00740405"/>
    <w:rsid w:val="00742B58"/>
    <w:rsid w:val="0074451F"/>
    <w:rsid w:val="007448ED"/>
    <w:rsid w:val="007453DE"/>
    <w:rsid w:val="00745E68"/>
    <w:rsid w:val="0075073A"/>
    <w:rsid w:val="00751A4B"/>
    <w:rsid w:val="00751F76"/>
    <w:rsid w:val="00752013"/>
    <w:rsid w:val="007539CE"/>
    <w:rsid w:val="00755F52"/>
    <w:rsid w:val="00756F7E"/>
    <w:rsid w:val="00757568"/>
    <w:rsid w:val="007576DF"/>
    <w:rsid w:val="007600A9"/>
    <w:rsid w:val="00764282"/>
    <w:rsid w:val="00764518"/>
    <w:rsid w:val="00766487"/>
    <w:rsid w:val="00766D89"/>
    <w:rsid w:val="00770268"/>
    <w:rsid w:val="00771450"/>
    <w:rsid w:val="00773459"/>
    <w:rsid w:val="00773C6C"/>
    <w:rsid w:val="007742E6"/>
    <w:rsid w:val="0077582D"/>
    <w:rsid w:val="00777C9E"/>
    <w:rsid w:val="007801B9"/>
    <w:rsid w:val="007802DC"/>
    <w:rsid w:val="0078072E"/>
    <w:rsid w:val="007810C3"/>
    <w:rsid w:val="00782358"/>
    <w:rsid w:val="00782FD6"/>
    <w:rsid w:val="007831AB"/>
    <w:rsid w:val="00783A7C"/>
    <w:rsid w:val="00785109"/>
    <w:rsid w:val="00785137"/>
    <w:rsid w:val="007879D0"/>
    <w:rsid w:val="00790BA7"/>
    <w:rsid w:val="007916ED"/>
    <w:rsid w:val="0079195E"/>
    <w:rsid w:val="007925BC"/>
    <w:rsid w:val="00793B2B"/>
    <w:rsid w:val="00794DE6"/>
    <w:rsid w:val="00795872"/>
    <w:rsid w:val="007962DA"/>
    <w:rsid w:val="007974D8"/>
    <w:rsid w:val="007A05DD"/>
    <w:rsid w:val="007A1110"/>
    <w:rsid w:val="007A1812"/>
    <w:rsid w:val="007A254C"/>
    <w:rsid w:val="007A2921"/>
    <w:rsid w:val="007A2F56"/>
    <w:rsid w:val="007A2FEA"/>
    <w:rsid w:val="007A36E5"/>
    <w:rsid w:val="007A3D87"/>
    <w:rsid w:val="007A4209"/>
    <w:rsid w:val="007A455E"/>
    <w:rsid w:val="007A47E1"/>
    <w:rsid w:val="007A56AF"/>
    <w:rsid w:val="007A5FD5"/>
    <w:rsid w:val="007A64A1"/>
    <w:rsid w:val="007B25E3"/>
    <w:rsid w:val="007B4E52"/>
    <w:rsid w:val="007B6870"/>
    <w:rsid w:val="007B6E83"/>
    <w:rsid w:val="007B75AE"/>
    <w:rsid w:val="007B7850"/>
    <w:rsid w:val="007C0BF8"/>
    <w:rsid w:val="007C0C0B"/>
    <w:rsid w:val="007C30E8"/>
    <w:rsid w:val="007C38CC"/>
    <w:rsid w:val="007D0175"/>
    <w:rsid w:val="007D0A00"/>
    <w:rsid w:val="007D0DBA"/>
    <w:rsid w:val="007D1A1E"/>
    <w:rsid w:val="007D4F93"/>
    <w:rsid w:val="007D5037"/>
    <w:rsid w:val="007D584D"/>
    <w:rsid w:val="007D65EA"/>
    <w:rsid w:val="007D6F76"/>
    <w:rsid w:val="007D79DF"/>
    <w:rsid w:val="007E0E63"/>
    <w:rsid w:val="007E5209"/>
    <w:rsid w:val="007E5CEB"/>
    <w:rsid w:val="007E5EBB"/>
    <w:rsid w:val="007E7224"/>
    <w:rsid w:val="007E79F5"/>
    <w:rsid w:val="007E7AED"/>
    <w:rsid w:val="007F0607"/>
    <w:rsid w:val="007F14E1"/>
    <w:rsid w:val="007F1595"/>
    <w:rsid w:val="007F2968"/>
    <w:rsid w:val="007F2B4B"/>
    <w:rsid w:val="007F3007"/>
    <w:rsid w:val="007F33DE"/>
    <w:rsid w:val="007F3D0E"/>
    <w:rsid w:val="007F3FD6"/>
    <w:rsid w:val="007F4576"/>
    <w:rsid w:val="007F45FD"/>
    <w:rsid w:val="007F4DF8"/>
    <w:rsid w:val="007F5A59"/>
    <w:rsid w:val="007F701B"/>
    <w:rsid w:val="008011C5"/>
    <w:rsid w:val="00801229"/>
    <w:rsid w:val="0080226B"/>
    <w:rsid w:val="008027E6"/>
    <w:rsid w:val="0080591D"/>
    <w:rsid w:val="00806C2E"/>
    <w:rsid w:val="00807169"/>
    <w:rsid w:val="008078F9"/>
    <w:rsid w:val="00807D9C"/>
    <w:rsid w:val="00811145"/>
    <w:rsid w:val="00811D3C"/>
    <w:rsid w:val="00813D17"/>
    <w:rsid w:val="008152CE"/>
    <w:rsid w:val="00815F27"/>
    <w:rsid w:val="008173C3"/>
    <w:rsid w:val="00817536"/>
    <w:rsid w:val="008177D9"/>
    <w:rsid w:val="00822B7F"/>
    <w:rsid w:val="00824EE2"/>
    <w:rsid w:val="00824FDF"/>
    <w:rsid w:val="00825326"/>
    <w:rsid w:val="008265B1"/>
    <w:rsid w:val="008276D1"/>
    <w:rsid w:val="0083087B"/>
    <w:rsid w:val="00830A5C"/>
    <w:rsid w:val="008312CA"/>
    <w:rsid w:val="00831724"/>
    <w:rsid w:val="00831957"/>
    <w:rsid w:val="0083260B"/>
    <w:rsid w:val="00833ED7"/>
    <w:rsid w:val="00835713"/>
    <w:rsid w:val="0083761A"/>
    <w:rsid w:val="0083788C"/>
    <w:rsid w:val="008411FB"/>
    <w:rsid w:val="00843561"/>
    <w:rsid w:val="0084509E"/>
    <w:rsid w:val="008452BB"/>
    <w:rsid w:val="00845548"/>
    <w:rsid w:val="00845715"/>
    <w:rsid w:val="00845B63"/>
    <w:rsid w:val="00845EEE"/>
    <w:rsid w:val="008523D7"/>
    <w:rsid w:val="0085290D"/>
    <w:rsid w:val="00854BD9"/>
    <w:rsid w:val="008559A1"/>
    <w:rsid w:val="00855C21"/>
    <w:rsid w:val="00856146"/>
    <w:rsid w:val="008571E7"/>
    <w:rsid w:val="00857BE1"/>
    <w:rsid w:val="00861609"/>
    <w:rsid w:val="00862944"/>
    <w:rsid w:val="0086365A"/>
    <w:rsid w:val="00864D9A"/>
    <w:rsid w:val="0086621C"/>
    <w:rsid w:val="00867C8E"/>
    <w:rsid w:val="0087041B"/>
    <w:rsid w:val="008706CD"/>
    <w:rsid w:val="008710D2"/>
    <w:rsid w:val="00871B2E"/>
    <w:rsid w:val="008724F0"/>
    <w:rsid w:val="00872587"/>
    <w:rsid w:val="0087325A"/>
    <w:rsid w:val="00874D64"/>
    <w:rsid w:val="00875E76"/>
    <w:rsid w:val="008779C8"/>
    <w:rsid w:val="00880271"/>
    <w:rsid w:val="008816EC"/>
    <w:rsid w:val="00881EE1"/>
    <w:rsid w:val="008821F2"/>
    <w:rsid w:val="00882F27"/>
    <w:rsid w:val="00883270"/>
    <w:rsid w:val="00884F7A"/>
    <w:rsid w:val="00886E22"/>
    <w:rsid w:val="008870C7"/>
    <w:rsid w:val="0088782E"/>
    <w:rsid w:val="00890959"/>
    <w:rsid w:val="00891CFE"/>
    <w:rsid w:val="00892A3F"/>
    <w:rsid w:val="0089316A"/>
    <w:rsid w:val="008938BA"/>
    <w:rsid w:val="00893E7C"/>
    <w:rsid w:val="00894A9E"/>
    <w:rsid w:val="00895495"/>
    <w:rsid w:val="00895EB7"/>
    <w:rsid w:val="00897895"/>
    <w:rsid w:val="008A057A"/>
    <w:rsid w:val="008A0B4D"/>
    <w:rsid w:val="008A1B50"/>
    <w:rsid w:val="008A2174"/>
    <w:rsid w:val="008A27E3"/>
    <w:rsid w:val="008A2C79"/>
    <w:rsid w:val="008A45CF"/>
    <w:rsid w:val="008A52AB"/>
    <w:rsid w:val="008A552D"/>
    <w:rsid w:val="008A6414"/>
    <w:rsid w:val="008B2EF4"/>
    <w:rsid w:val="008B32A3"/>
    <w:rsid w:val="008B48AB"/>
    <w:rsid w:val="008B5664"/>
    <w:rsid w:val="008B6E38"/>
    <w:rsid w:val="008B7604"/>
    <w:rsid w:val="008B7CB6"/>
    <w:rsid w:val="008C0922"/>
    <w:rsid w:val="008C15AD"/>
    <w:rsid w:val="008C1E45"/>
    <w:rsid w:val="008C3631"/>
    <w:rsid w:val="008C3633"/>
    <w:rsid w:val="008C7131"/>
    <w:rsid w:val="008D1B7C"/>
    <w:rsid w:val="008D245B"/>
    <w:rsid w:val="008D271A"/>
    <w:rsid w:val="008D33F4"/>
    <w:rsid w:val="008D3F13"/>
    <w:rsid w:val="008D4257"/>
    <w:rsid w:val="008D43FE"/>
    <w:rsid w:val="008D702C"/>
    <w:rsid w:val="008D747E"/>
    <w:rsid w:val="008E12A4"/>
    <w:rsid w:val="008E1836"/>
    <w:rsid w:val="008E2D75"/>
    <w:rsid w:val="008E35E1"/>
    <w:rsid w:val="008E394F"/>
    <w:rsid w:val="008E4263"/>
    <w:rsid w:val="008E5AA9"/>
    <w:rsid w:val="008E7427"/>
    <w:rsid w:val="008F02F9"/>
    <w:rsid w:val="008F051F"/>
    <w:rsid w:val="008F065F"/>
    <w:rsid w:val="008F0FFF"/>
    <w:rsid w:val="008F1A6E"/>
    <w:rsid w:val="008F219B"/>
    <w:rsid w:val="008F3C0F"/>
    <w:rsid w:val="008F40CC"/>
    <w:rsid w:val="008F55F5"/>
    <w:rsid w:val="008F5B48"/>
    <w:rsid w:val="008F6B0B"/>
    <w:rsid w:val="008F7ADB"/>
    <w:rsid w:val="00901D6F"/>
    <w:rsid w:val="009026F8"/>
    <w:rsid w:val="00903A0E"/>
    <w:rsid w:val="00903E06"/>
    <w:rsid w:val="0090423A"/>
    <w:rsid w:val="0090430C"/>
    <w:rsid w:val="009047B8"/>
    <w:rsid w:val="009060AF"/>
    <w:rsid w:val="00907BCE"/>
    <w:rsid w:val="009118F7"/>
    <w:rsid w:val="0091241C"/>
    <w:rsid w:val="009130DD"/>
    <w:rsid w:val="0091395D"/>
    <w:rsid w:val="00914638"/>
    <w:rsid w:val="009149F9"/>
    <w:rsid w:val="00914C24"/>
    <w:rsid w:val="00914F12"/>
    <w:rsid w:val="009219F9"/>
    <w:rsid w:val="00921A1B"/>
    <w:rsid w:val="009225F2"/>
    <w:rsid w:val="0092325C"/>
    <w:rsid w:val="009242EC"/>
    <w:rsid w:val="00924476"/>
    <w:rsid w:val="00925030"/>
    <w:rsid w:val="0092527C"/>
    <w:rsid w:val="009252F0"/>
    <w:rsid w:val="009257EB"/>
    <w:rsid w:val="0092667C"/>
    <w:rsid w:val="009266A5"/>
    <w:rsid w:val="0093008F"/>
    <w:rsid w:val="00931E52"/>
    <w:rsid w:val="00932E56"/>
    <w:rsid w:val="009347C7"/>
    <w:rsid w:val="00934E03"/>
    <w:rsid w:val="009433DB"/>
    <w:rsid w:val="0094503F"/>
    <w:rsid w:val="00945348"/>
    <w:rsid w:val="00945416"/>
    <w:rsid w:val="00945EEC"/>
    <w:rsid w:val="00950D7E"/>
    <w:rsid w:val="009524DF"/>
    <w:rsid w:val="00952719"/>
    <w:rsid w:val="00952EA1"/>
    <w:rsid w:val="009539A0"/>
    <w:rsid w:val="009550AE"/>
    <w:rsid w:val="00955922"/>
    <w:rsid w:val="009565FF"/>
    <w:rsid w:val="009579CC"/>
    <w:rsid w:val="00957C20"/>
    <w:rsid w:val="00960CE4"/>
    <w:rsid w:val="00961069"/>
    <w:rsid w:val="00961118"/>
    <w:rsid w:val="009628D1"/>
    <w:rsid w:val="009645F1"/>
    <w:rsid w:val="00964B1F"/>
    <w:rsid w:val="0096602D"/>
    <w:rsid w:val="00966E17"/>
    <w:rsid w:val="00967799"/>
    <w:rsid w:val="00970308"/>
    <w:rsid w:val="00971A48"/>
    <w:rsid w:val="0097308B"/>
    <w:rsid w:val="00973163"/>
    <w:rsid w:val="009741A3"/>
    <w:rsid w:val="009747FB"/>
    <w:rsid w:val="009753F7"/>
    <w:rsid w:val="009756E2"/>
    <w:rsid w:val="00976B54"/>
    <w:rsid w:val="00976DD6"/>
    <w:rsid w:val="00977BE0"/>
    <w:rsid w:val="00980140"/>
    <w:rsid w:val="009807A3"/>
    <w:rsid w:val="00981D57"/>
    <w:rsid w:val="009848E8"/>
    <w:rsid w:val="00984C8D"/>
    <w:rsid w:val="009869ED"/>
    <w:rsid w:val="00986D0C"/>
    <w:rsid w:val="00986E19"/>
    <w:rsid w:val="00987414"/>
    <w:rsid w:val="00992BE6"/>
    <w:rsid w:val="00994640"/>
    <w:rsid w:val="0099570F"/>
    <w:rsid w:val="00995883"/>
    <w:rsid w:val="00996579"/>
    <w:rsid w:val="00996925"/>
    <w:rsid w:val="009A018B"/>
    <w:rsid w:val="009A019E"/>
    <w:rsid w:val="009A18FD"/>
    <w:rsid w:val="009A1DC0"/>
    <w:rsid w:val="009A1FC9"/>
    <w:rsid w:val="009A3AD9"/>
    <w:rsid w:val="009A3EAB"/>
    <w:rsid w:val="009A65BA"/>
    <w:rsid w:val="009A71E6"/>
    <w:rsid w:val="009B11BB"/>
    <w:rsid w:val="009B12AF"/>
    <w:rsid w:val="009B1919"/>
    <w:rsid w:val="009B199B"/>
    <w:rsid w:val="009B1A16"/>
    <w:rsid w:val="009B1E33"/>
    <w:rsid w:val="009B1E5D"/>
    <w:rsid w:val="009B25D0"/>
    <w:rsid w:val="009B27BF"/>
    <w:rsid w:val="009B2AD5"/>
    <w:rsid w:val="009B32E5"/>
    <w:rsid w:val="009B41B6"/>
    <w:rsid w:val="009B4B51"/>
    <w:rsid w:val="009B583C"/>
    <w:rsid w:val="009B7871"/>
    <w:rsid w:val="009C03DA"/>
    <w:rsid w:val="009C091F"/>
    <w:rsid w:val="009C0BE2"/>
    <w:rsid w:val="009C3901"/>
    <w:rsid w:val="009C4023"/>
    <w:rsid w:val="009C485A"/>
    <w:rsid w:val="009C4E60"/>
    <w:rsid w:val="009C58D6"/>
    <w:rsid w:val="009C5D2D"/>
    <w:rsid w:val="009C61A3"/>
    <w:rsid w:val="009C7A24"/>
    <w:rsid w:val="009D07C0"/>
    <w:rsid w:val="009D13FB"/>
    <w:rsid w:val="009D2928"/>
    <w:rsid w:val="009D2B02"/>
    <w:rsid w:val="009D332C"/>
    <w:rsid w:val="009D38F4"/>
    <w:rsid w:val="009D4013"/>
    <w:rsid w:val="009D69E8"/>
    <w:rsid w:val="009E1D2A"/>
    <w:rsid w:val="009E22EF"/>
    <w:rsid w:val="009E4CA9"/>
    <w:rsid w:val="009E4D1B"/>
    <w:rsid w:val="009E5770"/>
    <w:rsid w:val="009E6260"/>
    <w:rsid w:val="009E6837"/>
    <w:rsid w:val="009E7D45"/>
    <w:rsid w:val="009F1145"/>
    <w:rsid w:val="009F1CBF"/>
    <w:rsid w:val="009F2270"/>
    <w:rsid w:val="009F22F4"/>
    <w:rsid w:val="009F25F2"/>
    <w:rsid w:val="009F3D8D"/>
    <w:rsid w:val="009F5468"/>
    <w:rsid w:val="009F66ED"/>
    <w:rsid w:val="009F675B"/>
    <w:rsid w:val="009F7499"/>
    <w:rsid w:val="009F7F73"/>
    <w:rsid w:val="00A0004B"/>
    <w:rsid w:val="00A01CAB"/>
    <w:rsid w:val="00A021DD"/>
    <w:rsid w:val="00A02ADB"/>
    <w:rsid w:val="00A03CE4"/>
    <w:rsid w:val="00A054C9"/>
    <w:rsid w:val="00A06764"/>
    <w:rsid w:val="00A07043"/>
    <w:rsid w:val="00A072DB"/>
    <w:rsid w:val="00A07C09"/>
    <w:rsid w:val="00A11D6B"/>
    <w:rsid w:val="00A12C9B"/>
    <w:rsid w:val="00A1361D"/>
    <w:rsid w:val="00A14028"/>
    <w:rsid w:val="00A146AF"/>
    <w:rsid w:val="00A146E9"/>
    <w:rsid w:val="00A14C89"/>
    <w:rsid w:val="00A1723F"/>
    <w:rsid w:val="00A17301"/>
    <w:rsid w:val="00A17392"/>
    <w:rsid w:val="00A17B26"/>
    <w:rsid w:val="00A17BD3"/>
    <w:rsid w:val="00A2018C"/>
    <w:rsid w:val="00A22E0E"/>
    <w:rsid w:val="00A23C55"/>
    <w:rsid w:val="00A23EF3"/>
    <w:rsid w:val="00A24D39"/>
    <w:rsid w:val="00A25D7F"/>
    <w:rsid w:val="00A2778D"/>
    <w:rsid w:val="00A27C93"/>
    <w:rsid w:val="00A32290"/>
    <w:rsid w:val="00A355E9"/>
    <w:rsid w:val="00A37BC4"/>
    <w:rsid w:val="00A37C70"/>
    <w:rsid w:val="00A40F2A"/>
    <w:rsid w:val="00A41650"/>
    <w:rsid w:val="00A42D54"/>
    <w:rsid w:val="00A4388D"/>
    <w:rsid w:val="00A45453"/>
    <w:rsid w:val="00A47ABE"/>
    <w:rsid w:val="00A47D75"/>
    <w:rsid w:val="00A47E01"/>
    <w:rsid w:val="00A50BDB"/>
    <w:rsid w:val="00A5113A"/>
    <w:rsid w:val="00A51735"/>
    <w:rsid w:val="00A51E0F"/>
    <w:rsid w:val="00A52848"/>
    <w:rsid w:val="00A531F5"/>
    <w:rsid w:val="00A54355"/>
    <w:rsid w:val="00A545AA"/>
    <w:rsid w:val="00A55B7E"/>
    <w:rsid w:val="00A578C7"/>
    <w:rsid w:val="00A57B8E"/>
    <w:rsid w:val="00A57D38"/>
    <w:rsid w:val="00A612F2"/>
    <w:rsid w:val="00A62857"/>
    <w:rsid w:val="00A629E5"/>
    <w:rsid w:val="00A65844"/>
    <w:rsid w:val="00A670E8"/>
    <w:rsid w:val="00A70222"/>
    <w:rsid w:val="00A712AB"/>
    <w:rsid w:val="00A7424B"/>
    <w:rsid w:val="00A7491C"/>
    <w:rsid w:val="00A7599B"/>
    <w:rsid w:val="00A774D6"/>
    <w:rsid w:val="00A80BDB"/>
    <w:rsid w:val="00A8117B"/>
    <w:rsid w:val="00A812F7"/>
    <w:rsid w:val="00A818C4"/>
    <w:rsid w:val="00A81A78"/>
    <w:rsid w:val="00A822B3"/>
    <w:rsid w:val="00A826C3"/>
    <w:rsid w:val="00A82AB2"/>
    <w:rsid w:val="00A82C43"/>
    <w:rsid w:val="00A83E5E"/>
    <w:rsid w:val="00A86206"/>
    <w:rsid w:val="00A86ACD"/>
    <w:rsid w:val="00A87716"/>
    <w:rsid w:val="00A879BA"/>
    <w:rsid w:val="00A907A7"/>
    <w:rsid w:val="00A908E9"/>
    <w:rsid w:val="00A9259A"/>
    <w:rsid w:val="00A92EC7"/>
    <w:rsid w:val="00A93028"/>
    <w:rsid w:val="00A93AD2"/>
    <w:rsid w:val="00A960E6"/>
    <w:rsid w:val="00A96D21"/>
    <w:rsid w:val="00A978E0"/>
    <w:rsid w:val="00AA01A9"/>
    <w:rsid w:val="00AA07B8"/>
    <w:rsid w:val="00AA0A2F"/>
    <w:rsid w:val="00AA0E58"/>
    <w:rsid w:val="00AA2891"/>
    <w:rsid w:val="00AA42DB"/>
    <w:rsid w:val="00AA4300"/>
    <w:rsid w:val="00AA4703"/>
    <w:rsid w:val="00AA4EE9"/>
    <w:rsid w:val="00AA5E90"/>
    <w:rsid w:val="00AA68FA"/>
    <w:rsid w:val="00AA6B77"/>
    <w:rsid w:val="00AB0297"/>
    <w:rsid w:val="00AB0D00"/>
    <w:rsid w:val="00AB15A5"/>
    <w:rsid w:val="00AB1EF5"/>
    <w:rsid w:val="00AB2084"/>
    <w:rsid w:val="00AC0884"/>
    <w:rsid w:val="00AC355D"/>
    <w:rsid w:val="00AC5284"/>
    <w:rsid w:val="00AC675E"/>
    <w:rsid w:val="00AD3177"/>
    <w:rsid w:val="00AD392F"/>
    <w:rsid w:val="00AD40A0"/>
    <w:rsid w:val="00AD445F"/>
    <w:rsid w:val="00AE030F"/>
    <w:rsid w:val="00AE3588"/>
    <w:rsid w:val="00AE3B60"/>
    <w:rsid w:val="00AE49DD"/>
    <w:rsid w:val="00AE7158"/>
    <w:rsid w:val="00AF231D"/>
    <w:rsid w:val="00AF27B1"/>
    <w:rsid w:val="00AF402B"/>
    <w:rsid w:val="00AF56DF"/>
    <w:rsid w:val="00AF6C7E"/>
    <w:rsid w:val="00AF7042"/>
    <w:rsid w:val="00B0032B"/>
    <w:rsid w:val="00B00E09"/>
    <w:rsid w:val="00B044B8"/>
    <w:rsid w:val="00B062BA"/>
    <w:rsid w:val="00B07DDA"/>
    <w:rsid w:val="00B112C2"/>
    <w:rsid w:val="00B1162A"/>
    <w:rsid w:val="00B12658"/>
    <w:rsid w:val="00B12898"/>
    <w:rsid w:val="00B12F4D"/>
    <w:rsid w:val="00B13125"/>
    <w:rsid w:val="00B13183"/>
    <w:rsid w:val="00B13368"/>
    <w:rsid w:val="00B13FCB"/>
    <w:rsid w:val="00B14D77"/>
    <w:rsid w:val="00B15A17"/>
    <w:rsid w:val="00B167AC"/>
    <w:rsid w:val="00B17A95"/>
    <w:rsid w:val="00B17FB3"/>
    <w:rsid w:val="00B22709"/>
    <w:rsid w:val="00B22A6B"/>
    <w:rsid w:val="00B23630"/>
    <w:rsid w:val="00B2636F"/>
    <w:rsid w:val="00B26CE7"/>
    <w:rsid w:val="00B30F1B"/>
    <w:rsid w:val="00B32E32"/>
    <w:rsid w:val="00B334C1"/>
    <w:rsid w:val="00B33CDE"/>
    <w:rsid w:val="00B3480F"/>
    <w:rsid w:val="00B34983"/>
    <w:rsid w:val="00B36573"/>
    <w:rsid w:val="00B36A58"/>
    <w:rsid w:val="00B375F0"/>
    <w:rsid w:val="00B37653"/>
    <w:rsid w:val="00B37E02"/>
    <w:rsid w:val="00B407EF"/>
    <w:rsid w:val="00B4152D"/>
    <w:rsid w:val="00B415A1"/>
    <w:rsid w:val="00B435A4"/>
    <w:rsid w:val="00B449A6"/>
    <w:rsid w:val="00B44A1F"/>
    <w:rsid w:val="00B45E7E"/>
    <w:rsid w:val="00B4718A"/>
    <w:rsid w:val="00B500B3"/>
    <w:rsid w:val="00B5223A"/>
    <w:rsid w:val="00B52490"/>
    <w:rsid w:val="00B53FFF"/>
    <w:rsid w:val="00B55846"/>
    <w:rsid w:val="00B55B26"/>
    <w:rsid w:val="00B56160"/>
    <w:rsid w:val="00B561F6"/>
    <w:rsid w:val="00B5654F"/>
    <w:rsid w:val="00B56815"/>
    <w:rsid w:val="00B56BE1"/>
    <w:rsid w:val="00B602FF"/>
    <w:rsid w:val="00B6102A"/>
    <w:rsid w:val="00B61B6A"/>
    <w:rsid w:val="00B62CC2"/>
    <w:rsid w:val="00B652EB"/>
    <w:rsid w:val="00B668CE"/>
    <w:rsid w:val="00B675F0"/>
    <w:rsid w:val="00B678FB"/>
    <w:rsid w:val="00B71391"/>
    <w:rsid w:val="00B71851"/>
    <w:rsid w:val="00B72508"/>
    <w:rsid w:val="00B72630"/>
    <w:rsid w:val="00B72BD9"/>
    <w:rsid w:val="00B73F67"/>
    <w:rsid w:val="00B76401"/>
    <w:rsid w:val="00B768FA"/>
    <w:rsid w:val="00B76FB6"/>
    <w:rsid w:val="00B8067C"/>
    <w:rsid w:val="00B80E99"/>
    <w:rsid w:val="00B8155A"/>
    <w:rsid w:val="00B82006"/>
    <w:rsid w:val="00B82AF9"/>
    <w:rsid w:val="00B82F9F"/>
    <w:rsid w:val="00B8369A"/>
    <w:rsid w:val="00B84FC0"/>
    <w:rsid w:val="00B871F8"/>
    <w:rsid w:val="00B87CB8"/>
    <w:rsid w:val="00B90A43"/>
    <w:rsid w:val="00B91968"/>
    <w:rsid w:val="00B92050"/>
    <w:rsid w:val="00B93098"/>
    <w:rsid w:val="00B94279"/>
    <w:rsid w:val="00B957AC"/>
    <w:rsid w:val="00B96AB3"/>
    <w:rsid w:val="00B977C8"/>
    <w:rsid w:val="00BA09FA"/>
    <w:rsid w:val="00BA0D66"/>
    <w:rsid w:val="00BA1BBD"/>
    <w:rsid w:val="00BA1CAF"/>
    <w:rsid w:val="00BA42C1"/>
    <w:rsid w:val="00BA56D4"/>
    <w:rsid w:val="00BA5AB8"/>
    <w:rsid w:val="00BA7181"/>
    <w:rsid w:val="00BA73F2"/>
    <w:rsid w:val="00BA775D"/>
    <w:rsid w:val="00BB0242"/>
    <w:rsid w:val="00BB1B55"/>
    <w:rsid w:val="00BB2BD9"/>
    <w:rsid w:val="00BB30AD"/>
    <w:rsid w:val="00BB4EA6"/>
    <w:rsid w:val="00BB4FA1"/>
    <w:rsid w:val="00BB534F"/>
    <w:rsid w:val="00BB5E81"/>
    <w:rsid w:val="00BB7B9B"/>
    <w:rsid w:val="00BB7C3E"/>
    <w:rsid w:val="00BB7C98"/>
    <w:rsid w:val="00BC0BF7"/>
    <w:rsid w:val="00BC0EB1"/>
    <w:rsid w:val="00BC0F60"/>
    <w:rsid w:val="00BC1BEE"/>
    <w:rsid w:val="00BC1D6E"/>
    <w:rsid w:val="00BC24A5"/>
    <w:rsid w:val="00BC302B"/>
    <w:rsid w:val="00BC3103"/>
    <w:rsid w:val="00BC3BC4"/>
    <w:rsid w:val="00BC3DE6"/>
    <w:rsid w:val="00BC4D16"/>
    <w:rsid w:val="00BD07CE"/>
    <w:rsid w:val="00BD16D1"/>
    <w:rsid w:val="00BD197A"/>
    <w:rsid w:val="00BD1C35"/>
    <w:rsid w:val="00BD23E5"/>
    <w:rsid w:val="00BD4CF2"/>
    <w:rsid w:val="00BD4D01"/>
    <w:rsid w:val="00BD6CDD"/>
    <w:rsid w:val="00BE1131"/>
    <w:rsid w:val="00BE149B"/>
    <w:rsid w:val="00BE164F"/>
    <w:rsid w:val="00BE251C"/>
    <w:rsid w:val="00BE2948"/>
    <w:rsid w:val="00BE32E8"/>
    <w:rsid w:val="00BE38AB"/>
    <w:rsid w:val="00BE588B"/>
    <w:rsid w:val="00BE7731"/>
    <w:rsid w:val="00BE7C78"/>
    <w:rsid w:val="00BE7F6A"/>
    <w:rsid w:val="00BF2552"/>
    <w:rsid w:val="00BF601D"/>
    <w:rsid w:val="00BF6025"/>
    <w:rsid w:val="00BF7583"/>
    <w:rsid w:val="00BF7C2F"/>
    <w:rsid w:val="00BF7D37"/>
    <w:rsid w:val="00C0038B"/>
    <w:rsid w:val="00C00C71"/>
    <w:rsid w:val="00C025EC"/>
    <w:rsid w:val="00C03353"/>
    <w:rsid w:val="00C03AD3"/>
    <w:rsid w:val="00C03C68"/>
    <w:rsid w:val="00C05CF8"/>
    <w:rsid w:val="00C066AA"/>
    <w:rsid w:val="00C06EF9"/>
    <w:rsid w:val="00C070F4"/>
    <w:rsid w:val="00C0742A"/>
    <w:rsid w:val="00C1018A"/>
    <w:rsid w:val="00C10738"/>
    <w:rsid w:val="00C115F3"/>
    <w:rsid w:val="00C11B71"/>
    <w:rsid w:val="00C131A0"/>
    <w:rsid w:val="00C13608"/>
    <w:rsid w:val="00C13F74"/>
    <w:rsid w:val="00C14AB1"/>
    <w:rsid w:val="00C14C56"/>
    <w:rsid w:val="00C15603"/>
    <w:rsid w:val="00C16D90"/>
    <w:rsid w:val="00C17E97"/>
    <w:rsid w:val="00C20C38"/>
    <w:rsid w:val="00C211F0"/>
    <w:rsid w:val="00C21927"/>
    <w:rsid w:val="00C22034"/>
    <w:rsid w:val="00C22210"/>
    <w:rsid w:val="00C22D2B"/>
    <w:rsid w:val="00C2451F"/>
    <w:rsid w:val="00C25FAF"/>
    <w:rsid w:val="00C301D9"/>
    <w:rsid w:val="00C30C2A"/>
    <w:rsid w:val="00C31820"/>
    <w:rsid w:val="00C320DB"/>
    <w:rsid w:val="00C333F1"/>
    <w:rsid w:val="00C36712"/>
    <w:rsid w:val="00C36BB9"/>
    <w:rsid w:val="00C36F93"/>
    <w:rsid w:val="00C37408"/>
    <w:rsid w:val="00C4063B"/>
    <w:rsid w:val="00C42C02"/>
    <w:rsid w:val="00C42FD5"/>
    <w:rsid w:val="00C43AAC"/>
    <w:rsid w:val="00C4450A"/>
    <w:rsid w:val="00C45734"/>
    <w:rsid w:val="00C461C4"/>
    <w:rsid w:val="00C46237"/>
    <w:rsid w:val="00C46505"/>
    <w:rsid w:val="00C50F0F"/>
    <w:rsid w:val="00C52042"/>
    <w:rsid w:val="00C52EAC"/>
    <w:rsid w:val="00C530AF"/>
    <w:rsid w:val="00C53E34"/>
    <w:rsid w:val="00C55C08"/>
    <w:rsid w:val="00C56CD1"/>
    <w:rsid w:val="00C56F0B"/>
    <w:rsid w:val="00C61E8B"/>
    <w:rsid w:val="00C62FC6"/>
    <w:rsid w:val="00C659F3"/>
    <w:rsid w:val="00C66CC7"/>
    <w:rsid w:val="00C66F0C"/>
    <w:rsid w:val="00C679F7"/>
    <w:rsid w:val="00C70D68"/>
    <w:rsid w:val="00C71386"/>
    <w:rsid w:val="00C713E2"/>
    <w:rsid w:val="00C72333"/>
    <w:rsid w:val="00C7261C"/>
    <w:rsid w:val="00C73531"/>
    <w:rsid w:val="00C75263"/>
    <w:rsid w:val="00C75544"/>
    <w:rsid w:val="00C75FED"/>
    <w:rsid w:val="00C76745"/>
    <w:rsid w:val="00C76B53"/>
    <w:rsid w:val="00C76C73"/>
    <w:rsid w:val="00C7780B"/>
    <w:rsid w:val="00C77F54"/>
    <w:rsid w:val="00C8182F"/>
    <w:rsid w:val="00C82690"/>
    <w:rsid w:val="00C8270D"/>
    <w:rsid w:val="00C82BFF"/>
    <w:rsid w:val="00C832D5"/>
    <w:rsid w:val="00C84718"/>
    <w:rsid w:val="00C85C21"/>
    <w:rsid w:val="00C8659C"/>
    <w:rsid w:val="00C86BA3"/>
    <w:rsid w:val="00C92CBE"/>
    <w:rsid w:val="00C9451E"/>
    <w:rsid w:val="00C9492B"/>
    <w:rsid w:val="00C95E2C"/>
    <w:rsid w:val="00C95EE8"/>
    <w:rsid w:val="00C96853"/>
    <w:rsid w:val="00C97863"/>
    <w:rsid w:val="00C97E6C"/>
    <w:rsid w:val="00CA16E0"/>
    <w:rsid w:val="00CA2205"/>
    <w:rsid w:val="00CA318E"/>
    <w:rsid w:val="00CA3251"/>
    <w:rsid w:val="00CA3A34"/>
    <w:rsid w:val="00CA5C4B"/>
    <w:rsid w:val="00CA5CDF"/>
    <w:rsid w:val="00CA6505"/>
    <w:rsid w:val="00CA6FE8"/>
    <w:rsid w:val="00CA7475"/>
    <w:rsid w:val="00CB1136"/>
    <w:rsid w:val="00CB1A5E"/>
    <w:rsid w:val="00CB2566"/>
    <w:rsid w:val="00CB284F"/>
    <w:rsid w:val="00CB2DAE"/>
    <w:rsid w:val="00CB2DCE"/>
    <w:rsid w:val="00CB3892"/>
    <w:rsid w:val="00CB3FF5"/>
    <w:rsid w:val="00CB4146"/>
    <w:rsid w:val="00CB4B7B"/>
    <w:rsid w:val="00CB4DF6"/>
    <w:rsid w:val="00CB5CC6"/>
    <w:rsid w:val="00CB6F4D"/>
    <w:rsid w:val="00CB72E0"/>
    <w:rsid w:val="00CB75A5"/>
    <w:rsid w:val="00CB7D60"/>
    <w:rsid w:val="00CC11EB"/>
    <w:rsid w:val="00CC128C"/>
    <w:rsid w:val="00CC1DDD"/>
    <w:rsid w:val="00CC2CE6"/>
    <w:rsid w:val="00CC3CCA"/>
    <w:rsid w:val="00CC47F9"/>
    <w:rsid w:val="00CC76EC"/>
    <w:rsid w:val="00CD0620"/>
    <w:rsid w:val="00CD083B"/>
    <w:rsid w:val="00CD1A82"/>
    <w:rsid w:val="00CD25B0"/>
    <w:rsid w:val="00CD2BBF"/>
    <w:rsid w:val="00CD31A2"/>
    <w:rsid w:val="00CD4737"/>
    <w:rsid w:val="00CD5158"/>
    <w:rsid w:val="00CD5713"/>
    <w:rsid w:val="00CD58E5"/>
    <w:rsid w:val="00CD63BB"/>
    <w:rsid w:val="00CD76E9"/>
    <w:rsid w:val="00CE15E4"/>
    <w:rsid w:val="00CE21C1"/>
    <w:rsid w:val="00CE2AA2"/>
    <w:rsid w:val="00CE34AB"/>
    <w:rsid w:val="00CE436E"/>
    <w:rsid w:val="00CE4408"/>
    <w:rsid w:val="00CE595E"/>
    <w:rsid w:val="00CE7C1F"/>
    <w:rsid w:val="00CF00B0"/>
    <w:rsid w:val="00CF08B5"/>
    <w:rsid w:val="00CF1A6F"/>
    <w:rsid w:val="00CF1DC8"/>
    <w:rsid w:val="00CF1F59"/>
    <w:rsid w:val="00CF3E84"/>
    <w:rsid w:val="00CF4616"/>
    <w:rsid w:val="00CF5DA9"/>
    <w:rsid w:val="00D002F8"/>
    <w:rsid w:val="00D010E7"/>
    <w:rsid w:val="00D015A4"/>
    <w:rsid w:val="00D02981"/>
    <w:rsid w:val="00D03D1F"/>
    <w:rsid w:val="00D040E4"/>
    <w:rsid w:val="00D05126"/>
    <w:rsid w:val="00D05C5B"/>
    <w:rsid w:val="00D076EA"/>
    <w:rsid w:val="00D1315E"/>
    <w:rsid w:val="00D136FD"/>
    <w:rsid w:val="00D1401B"/>
    <w:rsid w:val="00D14473"/>
    <w:rsid w:val="00D211AD"/>
    <w:rsid w:val="00D21C8F"/>
    <w:rsid w:val="00D21CD2"/>
    <w:rsid w:val="00D2383F"/>
    <w:rsid w:val="00D26642"/>
    <w:rsid w:val="00D26FCA"/>
    <w:rsid w:val="00D27A25"/>
    <w:rsid w:val="00D27B62"/>
    <w:rsid w:val="00D306D0"/>
    <w:rsid w:val="00D31769"/>
    <w:rsid w:val="00D32391"/>
    <w:rsid w:val="00D32969"/>
    <w:rsid w:val="00D33345"/>
    <w:rsid w:val="00D35F8C"/>
    <w:rsid w:val="00D36BA0"/>
    <w:rsid w:val="00D41053"/>
    <w:rsid w:val="00D413B3"/>
    <w:rsid w:val="00D42C40"/>
    <w:rsid w:val="00D44B8A"/>
    <w:rsid w:val="00D456C2"/>
    <w:rsid w:val="00D518E5"/>
    <w:rsid w:val="00D52134"/>
    <w:rsid w:val="00D56CA9"/>
    <w:rsid w:val="00D57072"/>
    <w:rsid w:val="00D60243"/>
    <w:rsid w:val="00D60789"/>
    <w:rsid w:val="00D6212E"/>
    <w:rsid w:val="00D65F8A"/>
    <w:rsid w:val="00D6781A"/>
    <w:rsid w:val="00D704C6"/>
    <w:rsid w:val="00D714EC"/>
    <w:rsid w:val="00D734D2"/>
    <w:rsid w:val="00D7378D"/>
    <w:rsid w:val="00D7410B"/>
    <w:rsid w:val="00D74165"/>
    <w:rsid w:val="00D76907"/>
    <w:rsid w:val="00D77639"/>
    <w:rsid w:val="00D80C6C"/>
    <w:rsid w:val="00D826D9"/>
    <w:rsid w:val="00D84022"/>
    <w:rsid w:val="00D85378"/>
    <w:rsid w:val="00D86CBF"/>
    <w:rsid w:val="00D87C68"/>
    <w:rsid w:val="00D91B57"/>
    <w:rsid w:val="00D93F3B"/>
    <w:rsid w:val="00D95B67"/>
    <w:rsid w:val="00D964CE"/>
    <w:rsid w:val="00D9741D"/>
    <w:rsid w:val="00DA10F8"/>
    <w:rsid w:val="00DA15ED"/>
    <w:rsid w:val="00DA247A"/>
    <w:rsid w:val="00DA2E1B"/>
    <w:rsid w:val="00DA337C"/>
    <w:rsid w:val="00DA3427"/>
    <w:rsid w:val="00DA5763"/>
    <w:rsid w:val="00DA5C63"/>
    <w:rsid w:val="00DA64C6"/>
    <w:rsid w:val="00DA6805"/>
    <w:rsid w:val="00DA6D88"/>
    <w:rsid w:val="00DA6E83"/>
    <w:rsid w:val="00DA7327"/>
    <w:rsid w:val="00DA7ABA"/>
    <w:rsid w:val="00DB085B"/>
    <w:rsid w:val="00DB1C3E"/>
    <w:rsid w:val="00DB2030"/>
    <w:rsid w:val="00DB4145"/>
    <w:rsid w:val="00DB4608"/>
    <w:rsid w:val="00DB5EDE"/>
    <w:rsid w:val="00DB6A9A"/>
    <w:rsid w:val="00DB6D25"/>
    <w:rsid w:val="00DB75C6"/>
    <w:rsid w:val="00DB7914"/>
    <w:rsid w:val="00DC0A8B"/>
    <w:rsid w:val="00DC1B70"/>
    <w:rsid w:val="00DC2599"/>
    <w:rsid w:val="00DC2746"/>
    <w:rsid w:val="00DC289E"/>
    <w:rsid w:val="00DC49CC"/>
    <w:rsid w:val="00DC4C66"/>
    <w:rsid w:val="00DC58DD"/>
    <w:rsid w:val="00DC662B"/>
    <w:rsid w:val="00DC671C"/>
    <w:rsid w:val="00DC67AE"/>
    <w:rsid w:val="00DC6AE0"/>
    <w:rsid w:val="00DC74D8"/>
    <w:rsid w:val="00DD2482"/>
    <w:rsid w:val="00DD261B"/>
    <w:rsid w:val="00DD3FAE"/>
    <w:rsid w:val="00DD55AA"/>
    <w:rsid w:val="00DD5C2B"/>
    <w:rsid w:val="00DD7C6A"/>
    <w:rsid w:val="00DE05B0"/>
    <w:rsid w:val="00DE13C9"/>
    <w:rsid w:val="00DE16AD"/>
    <w:rsid w:val="00DE589B"/>
    <w:rsid w:val="00DE6A1F"/>
    <w:rsid w:val="00DE6A36"/>
    <w:rsid w:val="00DE7A05"/>
    <w:rsid w:val="00DF2F5B"/>
    <w:rsid w:val="00DF2F7B"/>
    <w:rsid w:val="00DF343C"/>
    <w:rsid w:val="00DF37F3"/>
    <w:rsid w:val="00DF403D"/>
    <w:rsid w:val="00DF5D26"/>
    <w:rsid w:val="00DF6EBB"/>
    <w:rsid w:val="00DF78CF"/>
    <w:rsid w:val="00DF7AD5"/>
    <w:rsid w:val="00E010DA"/>
    <w:rsid w:val="00E0113D"/>
    <w:rsid w:val="00E01FEB"/>
    <w:rsid w:val="00E023C6"/>
    <w:rsid w:val="00E03A80"/>
    <w:rsid w:val="00E041FD"/>
    <w:rsid w:val="00E044C6"/>
    <w:rsid w:val="00E05A64"/>
    <w:rsid w:val="00E05D86"/>
    <w:rsid w:val="00E06636"/>
    <w:rsid w:val="00E0691C"/>
    <w:rsid w:val="00E07173"/>
    <w:rsid w:val="00E11AF4"/>
    <w:rsid w:val="00E12A1E"/>
    <w:rsid w:val="00E13F6E"/>
    <w:rsid w:val="00E16875"/>
    <w:rsid w:val="00E21566"/>
    <w:rsid w:val="00E21F1E"/>
    <w:rsid w:val="00E22A5C"/>
    <w:rsid w:val="00E22D14"/>
    <w:rsid w:val="00E230D8"/>
    <w:rsid w:val="00E24B0C"/>
    <w:rsid w:val="00E25E17"/>
    <w:rsid w:val="00E25E49"/>
    <w:rsid w:val="00E270B5"/>
    <w:rsid w:val="00E30B7A"/>
    <w:rsid w:val="00E30C7D"/>
    <w:rsid w:val="00E33AE2"/>
    <w:rsid w:val="00E34403"/>
    <w:rsid w:val="00E34B65"/>
    <w:rsid w:val="00E34CE1"/>
    <w:rsid w:val="00E34E56"/>
    <w:rsid w:val="00E358BA"/>
    <w:rsid w:val="00E358DD"/>
    <w:rsid w:val="00E42030"/>
    <w:rsid w:val="00E420D1"/>
    <w:rsid w:val="00E43511"/>
    <w:rsid w:val="00E43C29"/>
    <w:rsid w:val="00E44A6C"/>
    <w:rsid w:val="00E4580C"/>
    <w:rsid w:val="00E46B7E"/>
    <w:rsid w:val="00E500F0"/>
    <w:rsid w:val="00E50A78"/>
    <w:rsid w:val="00E51ACC"/>
    <w:rsid w:val="00E51FB3"/>
    <w:rsid w:val="00E52EF2"/>
    <w:rsid w:val="00E53293"/>
    <w:rsid w:val="00E533EB"/>
    <w:rsid w:val="00E53B83"/>
    <w:rsid w:val="00E556D2"/>
    <w:rsid w:val="00E55D11"/>
    <w:rsid w:val="00E57D46"/>
    <w:rsid w:val="00E62108"/>
    <w:rsid w:val="00E62356"/>
    <w:rsid w:val="00E62EA4"/>
    <w:rsid w:val="00E62FCC"/>
    <w:rsid w:val="00E63419"/>
    <w:rsid w:val="00E63ED7"/>
    <w:rsid w:val="00E63F95"/>
    <w:rsid w:val="00E65CEE"/>
    <w:rsid w:val="00E66668"/>
    <w:rsid w:val="00E66C90"/>
    <w:rsid w:val="00E67134"/>
    <w:rsid w:val="00E704D1"/>
    <w:rsid w:val="00E72C12"/>
    <w:rsid w:val="00E736B7"/>
    <w:rsid w:val="00E73C79"/>
    <w:rsid w:val="00E74984"/>
    <w:rsid w:val="00E7780C"/>
    <w:rsid w:val="00E77E24"/>
    <w:rsid w:val="00E77FAC"/>
    <w:rsid w:val="00E801D4"/>
    <w:rsid w:val="00E80C1B"/>
    <w:rsid w:val="00E8228D"/>
    <w:rsid w:val="00E85B57"/>
    <w:rsid w:val="00E85F3D"/>
    <w:rsid w:val="00E87722"/>
    <w:rsid w:val="00E9120B"/>
    <w:rsid w:val="00E92BF6"/>
    <w:rsid w:val="00E945EE"/>
    <w:rsid w:val="00E9460C"/>
    <w:rsid w:val="00E95932"/>
    <w:rsid w:val="00E95A3F"/>
    <w:rsid w:val="00EA074B"/>
    <w:rsid w:val="00EA0D97"/>
    <w:rsid w:val="00EA111A"/>
    <w:rsid w:val="00EA380C"/>
    <w:rsid w:val="00EA3D75"/>
    <w:rsid w:val="00EA6142"/>
    <w:rsid w:val="00EA7066"/>
    <w:rsid w:val="00EA7397"/>
    <w:rsid w:val="00EA7F68"/>
    <w:rsid w:val="00EB36B6"/>
    <w:rsid w:val="00EB50BB"/>
    <w:rsid w:val="00EB5403"/>
    <w:rsid w:val="00EC003B"/>
    <w:rsid w:val="00EC1926"/>
    <w:rsid w:val="00EC2145"/>
    <w:rsid w:val="00EC4E42"/>
    <w:rsid w:val="00EC655E"/>
    <w:rsid w:val="00EC74A4"/>
    <w:rsid w:val="00ED0776"/>
    <w:rsid w:val="00ED4756"/>
    <w:rsid w:val="00ED704B"/>
    <w:rsid w:val="00EE06F0"/>
    <w:rsid w:val="00EE1BDA"/>
    <w:rsid w:val="00EE1F7D"/>
    <w:rsid w:val="00EE2926"/>
    <w:rsid w:val="00EE5551"/>
    <w:rsid w:val="00EE5E54"/>
    <w:rsid w:val="00EE6079"/>
    <w:rsid w:val="00EE6FC3"/>
    <w:rsid w:val="00EE7E9A"/>
    <w:rsid w:val="00EF032C"/>
    <w:rsid w:val="00EF0AAE"/>
    <w:rsid w:val="00EF2EF9"/>
    <w:rsid w:val="00EF3F0A"/>
    <w:rsid w:val="00F00D1A"/>
    <w:rsid w:val="00F011C6"/>
    <w:rsid w:val="00F035D2"/>
    <w:rsid w:val="00F0385F"/>
    <w:rsid w:val="00F04C0E"/>
    <w:rsid w:val="00F123F4"/>
    <w:rsid w:val="00F1371B"/>
    <w:rsid w:val="00F154A9"/>
    <w:rsid w:val="00F15AC6"/>
    <w:rsid w:val="00F15BE1"/>
    <w:rsid w:val="00F160B6"/>
    <w:rsid w:val="00F16336"/>
    <w:rsid w:val="00F165CD"/>
    <w:rsid w:val="00F213B5"/>
    <w:rsid w:val="00F2264C"/>
    <w:rsid w:val="00F228E2"/>
    <w:rsid w:val="00F234C1"/>
    <w:rsid w:val="00F23A3C"/>
    <w:rsid w:val="00F240CE"/>
    <w:rsid w:val="00F24C72"/>
    <w:rsid w:val="00F2685A"/>
    <w:rsid w:val="00F3199C"/>
    <w:rsid w:val="00F32174"/>
    <w:rsid w:val="00F32A3F"/>
    <w:rsid w:val="00F361BB"/>
    <w:rsid w:val="00F36A7D"/>
    <w:rsid w:val="00F36D51"/>
    <w:rsid w:val="00F36E37"/>
    <w:rsid w:val="00F3760C"/>
    <w:rsid w:val="00F37C2E"/>
    <w:rsid w:val="00F37ECB"/>
    <w:rsid w:val="00F41859"/>
    <w:rsid w:val="00F424A5"/>
    <w:rsid w:val="00F441D9"/>
    <w:rsid w:val="00F446F2"/>
    <w:rsid w:val="00F50AC2"/>
    <w:rsid w:val="00F50D4D"/>
    <w:rsid w:val="00F50E64"/>
    <w:rsid w:val="00F51DC4"/>
    <w:rsid w:val="00F53C69"/>
    <w:rsid w:val="00F5412D"/>
    <w:rsid w:val="00F557B2"/>
    <w:rsid w:val="00F57AF7"/>
    <w:rsid w:val="00F57FE8"/>
    <w:rsid w:val="00F60437"/>
    <w:rsid w:val="00F60933"/>
    <w:rsid w:val="00F61AE2"/>
    <w:rsid w:val="00F61CF5"/>
    <w:rsid w:val="00F623C6"/>
    <w:rsid w:val="00F62A21"/>
    <w:rsid w:val="00F63AFD"/>
    <w:rsid w:val="00F64D8A"/>
    <w:rsid w:val="00F64F9B"/>
    <w:rsid w:val="00F6523A"/>
    <w:rsid w:val="00F660E9"/>
    <w:rsid w:val="00F660F3"/>
    <w:rsid w:val="00F6705F"/>
    <w:rsid w:val="00F67A7F"/>
    <w:rsid w:val="00F67C6B"/>
    <w:rsid w:val="00F711F2"/>
    <w:rsid w:val="00F72671"/>
    <w:rsid w:val="00F72955"/>
    <w:rsid w:val="00F731D6"/>
    <w:rsid w:val="00F73471"/>
    <w:rsid w:val="00F758CA"/>
    <w:rsid w:val="00F76F4B"/>
    <w:rsid w:val="00F775D9"/>
    <w:rsid w:val="00F80C9E"/>
    <w:rsid w:val="00F815BE"/>
    <w:rsid w:val="00F82D91"/>
    <w:rsid w:val="00F84392"/>
    <w:rsid w:val="00F848BA"/>
    <w:rsid w:val="00F86D51"/>
    <w:rsid w:val="00F87006"/>
    <w:rsid w:val="00F9005B"/>
    <w:rsid w:val="00F909AE"/>
    <w:rsid w:val="00F90CC9"/>
    <w:rsid w:val="00F90D35"/>
    <w:rsid w:val="00F932A5"/>
    <w:rsid w:val="00F943A8"/>
    <w:rsid w:val="00F95BCC"/>
    <w:rsid w:val="00F9671E"/>
    <w:rsid w:val="00F97CA6"/>
    <w:rsid w:val="00FA015B"/>
    <w:rsid w:val="00FA0EA5"/>
    <w:rsid w:val="00FA1546"/>
    <w:rsid w:val="00FA15E5"/>
    <w:rsid w:val="00FA177A"/>
    <w:rsid w:val="00FA300C"/>
    <w:rsid w:val="00FA362E"/>
    <w:rsid w:val="00FA4317"/>
    <w:rsid w:val="00FA51A4"/>
    <w:rsid w:val="00FA5E52"/>
    <w:rsid w:val="00FA5FB5"/>
    <w:rsid w:val="00FA67A8"/>
    <w:rsid w:val="00FA71A3"/>
    <w:rsid w:val="00FB0D31"/>
    <w:rsid w:val="00FB1363"/>
    <w:rsid w:val="00FB167B"/>
    <w:rsid w:val="00FB1F67"/>
    <w:rsid w:val="00FB251C"/>
    <w:rsid w:val="00FB33F1"/>
    <w:rsid w:val="00FB46A4"/>
    <w:rsid w:val="00FB4D16"/>
    <w:rsid w:val="00FB4E29"/>
    <w:rsid w:val="00FB6B2E"/>
    <w:rsid w:val="00FC01BF"/>
    <w:rsid w:val="00FC1E9F"/>
    <w:rsid w:val="00FC2B8A"/>
    <w:rsid w:val="00FC30F8"/>
    <w:rsid w:val="00FC6CA1"/>
    <w:rsid w:val="00FC7841"/>
    <w:rsid w:val="00FC7E3E"/>
    <w:rsid w:val="00FD07C8"/>
    <w:rsid w:val="00FD14D2"/>
    <w:rsid w:val="00FD223F"/>
    <w:rsid w:val="00FD4E0F"/>
    <w:rsid w:val="00FD4F5A"/>
    <w:rsid w:val="00FD5870"/>
    <w:rsid w:val="00FD695C"/>
    <w:rsid w:val="00FD6D5B"/>
    <w:rsid w:val="00FE1666"/>
    <w:rsid w:val="00FE1AA4"/>
    <w:rsid w:val="00FE2196"/>
    <w:rsid w:val="00FE2889"/>
    <w:rsid w:val="00FE2D10"/>
    <w:rsid w:val="00FE3550"/>
    <w:rsid w:val="00FE494F"/>
    <w:rsid w:val="00FE5273"/>
    <w:rsid w:val="00FE7647"/>
    <w:rsid w:val="00FE7982"/>
    <w:rsid w:val="00FF03FC"/>
    <w:rsid w:val="00FF0E67"/>
    <w:rsid w:val="00FF2821"/>
    <w:rsid w:val="00FF54B8"/>
    <w:rsid w:val="00FF69E6"/>
    <w:rsid w:val="012D758D"/>
    <w:rsid w:val="013B1094"/>
    <w:rsid w:val="014E34A5"/>
    <w:rsid w:val="016D0170"/>
    <w:rsid w:val="01992595"/>
    <w:rsid w:val="01CA796D"/>
    <w:rsid w:val="01FD58CF"/>
    <w:rsid w:val="020C5E3D"/>
    <w:rsid w:val="023B77EE"/>
    <w:rsid w:val="023D13AA"/>
    <w:rsid w:val="0242433A"/>
    <w:rsid w:val="0244193C"/>
    <w:rsid w:val="024A30FF"/>
    <w:rsid w:val="025C2A12"/>
    <w:rsid w:val="0271368F"/>
    <w:rsid w:val="02A11CEA"/>
    <w:rsid w:val="02A13C47"/>
    <w:rsid w:val="02BD5D0D"/>
    <w:rsid w:val="02E8310E"/>
    <w:rsid w:val="02F22208"/>
    <w:rsid w:val="02FF629B"/>
    <w:rsid w:val="03091512"/>
    <w:rsid w:val="03165372"/>
    <w:rsid w:val="032259F6"/>
    <w:rsid w:val="03234C3C"/>
    <w:rsid w:val="035066BD"/>
    <w:rsid w:val="0352260A"/>
    <w:rsid w:val="03A82D03"/>
    <w:rsid w:val="03AB4B4A"/>
    <w:rsid w:val="03BE0C45"/>
    <w:rsid w:val="03D20B02"/>
    <w:rsid w:val="03D70433"/>
    <w:rsid w:val="03DC2EE2"/>
    <w:rsid w:val="03F5117A"/>
    <w:rsid w:val="03F800D1"/>
    <w:rsid w:val="040B0C51"/>
    <w:rsid w:val="040E0CA8"/>
    <w:rsid w:val="040F4329"/>
    <w:rsid w:val="041F37AD"/>
    <w:rsid w:val="04223055"/>
    <w:rsid w:val="04272D60"/>
    <w:rsid w:val="04314987"/>
    <w:rsid w:val="044835D1"/>
    <w:rsid w:val="046E63CE"/>
    <w:rsid w:val="0488230B"/>
    <w:rsid w:val="048F3E40"/>
    <w:rsid w:val="04A15E7D"/>
    <w:rsid w:val="04AC64D8"/>
    <w:rsid w:val="04B16B95"/>
    <w:rsid w:val="04BE0A6E"/>
    <w:rsid w:val="04C10EC7"/>
    <w:rsid w:val="04D819D7"/>
    <w:rsid w:val="04EA2B35"/>
    <w:rsid w:val="05202849"/>
    <w:rsid w:val="052B5A8C"/>
    <w:rsid w:val="0547685A"/>
    <w:rsid w:val="054B0F73"/>
    <w:rsid w:val="055E4BD2"/>
    <w:rsid w:val="056F2F12"/>
    <w:rsid w:val="057C542E"/>
    <w:rsid w:val="05974CFF"/>
    <w:rsid w:val="05A2393F"/>
    <w:rsid w:val="05F63D78"/>
    <w:rsid w:val="05FC3BE0"/>
    <w:rsid w:val="060F79C1"/>
    <w:rsid w:val="06344844"/>
    <w:rsid w:val="06390411"/>
    <w:rsid w:val="068B0698"/>
    <w:rsid w:val="068B33E0"/>
    <w:rsid w:val="06B35353"/>
    <w:rsid w:val="06B45206"/>
    <w:rsid w:val="06F750FD"/>
    <w:rsid w:val="071D753B"/>
    <w:rsid w:val="073C7F49"/>
    <w:rsid w:val="074648F1"/>
    <w:rsid w:val="07697DC0"/>
    <w:rsid w:val="078B7394"/>
    <w:rsid w:val="07A16CFB"/>
    <w:rsid w:val="07C12668"/>
    <w:rsid w:val="07EF7893"/>
    <w:rsid w:val="07F52774"/>
    <w:rsid w:val="07F901A3"/>
    <w:rsid w:val="07FD357C"/>
    <w:rsid w:val="082B609E"/>
    <w:rsid w:val="084D5DAC"/>
    <w:rsid w:val="08716A1E"/>
    <w:rsid w:val="088D6616"/>
    <w:rsid w:val="08B606D1"/>
    <w:rsid w:val="08EA15A8"/>
    <w:rsid w:val="08F5133F"/>
    <w:rsid w:val="090B34E3"/>
    <w:rsid w:val="09423AA8"/>
    <w:rsid w:val="0955344F"/>
    <w:rsid w:val="095E6C81"/>
    <w:rsid w:val="09781919"/>
    <w:rsid w:val="099224C2"/>
    <w:rsid w:val="09A232B8"/>
    <w:rsid w:val="09B225E9"/>
    <w:rsid w:val="09C96F5B"/>
    <w:rsid w:val="09E23546"/>
    <w:rsid w:val="09E8745D"/>
    <w:rsid w:val="09F04A5A"/>
    <w:rsid w:val="09FE0EA0"/>
    <w:rsid w:val="0A2168AE"/>
    <w:rsid w:val="0A470CEC"/>
    <w:rsid w:val="0A4914EB"/>
    <w:rsid w:val="0A4F2875"/>
    <w:rsid w:val="0A5B69A0"/>
    <w:rsid w:val="0AA75570"/>
    <w:rsid w:val="0AAA0254"/>
    <w:rsid w:val="0ACA7526"/>
    <w:rsid w:val="0ACF1ECA"/>
    <w:rsid w:val="0AF26CE0"/>
    <w:rsid w:val="0B351DEA"/>
    <w:rsid w:val="0B4C4D17"/>
    <w:rsid w:val="0B822F42"/>
    <w:rsid w:val="0B8251F1"/>
    <w:rsid w:val="0B883877"/>
    <w:rsid w:val="0BBA534B"/>
    <w:rsid w:val="0BC156F4"/>
    <w:rsid w:val="0C0C6DF5"/>
    <w:rsid w:val="0C483C80"/>
    <w:rsid w:val="0C606C04"/>
    <w:rsid w:val="0C6C526D"/>
    <w:rsid w:val="0CA642C1"/>
    <w:rsid w:val="0CC97B1B"/>
    <w:rsid w:val="0CED0227"/>
    <w:rsid w:val="0CF827D4"/>
    <w:rsid w:val="0D0578EB"/>
    <w:rsid w:val="0D1F0495"/>
    <w:rsid w:val="0D2039E4"/>
    <w:rsid w:val="0D2D522C"/>
    <w:rsid w:val="0D301983"/>
    <w:rsid w:val="0D3944FD"/>
    <w:rsid w:val="0D3A6AC1"/>
    <w:rsid w:val="0D3F614D"/>
    <w:rsid w:val="0D473F8B"/>
    <w:rsid w:val="0D481705"/>
    <w:rsid w:val="0D6C5983"/>
    <w:rsid w:val="0D7B7D00"/>
    <w:rsid w:val="0D8105AC"/>
    <w:rsid w:val="0D980D2C"/>
    <w:rsid w:val="0DC44DE6"/>
    <w:rsid w:val="0DDA1910"/>
    <w:rsid w:val="0DEA7E84"/>
    <w:rsid w:val="0DFA2AA4"/>
    <w:rsid w:val="0E03751C"/>
    <w:rsid w:val="0E217A9A"/>
    <w:rsid w:val="0E6B0815"/>
    <w:rsid w:val="0E797467"/>
    <w:rsid w:val="0E8507D6"/>
    <w:rsid w:val="0E891C66"/>
    <w:rsid w:val="0E9D2728"/>
    <w:rsid w:val="0EB94CA8"/>
    <w:rsid w:val="0EDE08A0"/>
    <w:rsid w:val="0EF45DFE"/>
    <w:rsid w:val="0F0260AC"/>
    <w:rsid w:val="0F1C38E5"/>
    <w:rsid w:val="0F271FE7"/>
    <w:rsid w:val="0F3E57A2"/>
    <w:rsid w:val="0F4A40CB"/>
    <w:rsid w:val="0F556C8C"/>
    <w:rsid w:val="0F5A7A83"/>
    <w:rsid w:val="0F6674CB"/>
    <w:rsid w:val="0F6B1CB6"/>
    <w:rsid w:val="0F945943"/>
    <w:rsid w:val="0FBA4EA3"/>
    <w:rsid w:val="0FD77389"/>
    <w:rsid w:val="0FF066D3"/>
    <w:rsid w:val="0FF56D7F"/>
    <w:rsid w:val="0FF94171"/>
    <w:rsid w:val="102A10D7"/>
    <w:rsid w:val="1046794D"/>
    <w:rsid w:val="10474D19"/>
    <w:rsid w:val="10534754"/>
    <w:rsid w:val="10624D6F"/>
    <w:rsid w:val="10B04B37"/>
    <w:rsid w:val="10E43255"/>
    <w:rsid w:val="10EB6983"/>
    <w:rsid w:val="11044578"/>
    <w:rsid w:val="11707F80"/>
    <w:rsid w:val="11784534"/>
    <w:rsid w:val="11AC2452"/>
    <w:rsid w:val="11D25B7C"/>
    <w:rsid w:val="11E257DF"/>
    <w:rsid w:val="11EC2452"/>
    <w:rsid w:val="11EF7418"/>
    <w:rsid w:val="121571D8"/>
    <w:rsid w:val="12303704"/>
    <w:rsid w:val="123F490C"/>
    <w:rsid w:val="12482D14"/>
    <w:rsid w:val="12506899"/>
    <w:rsid w:val="1261057A"/>
    <w:rsid w:val="127A53DE"/>
    <w:rsid w:val="1285376F"/>
    <w:rsid w:val="12A6731A"/>
    <w:rsid w:val="12CE4B07"/>
    <w:rsid w:val="132E0705"/>
    <w:rsid w:val="13347FBA"/>
    <w:rsid w:val="13500E62"/>
    <w:rsid w:val="135D358A"/>
    <w:rsid w:val="13671B64"/>
    <w:rsid w:val="136B26B9"/>
    <w:rsid w:val="13966E30"/>
    <w:rsid w:val="139E1CBE"/>
    <w:rsid w:val="13A07702"/>
    <w:rsid w:val="13BB39AC"/>
    <w:rsid w:val="13D358C6"/>
    <w:rsid w:val="13DD3E23"/>
    <w:rsid w:val="13EE4CF5"/>
    <w:rsid w:val="13FB41D0"/>
    <w:rsid w:val="14000A5D"/>
    <w:rsid w:val="14152BEA"/>
    <w:rsid w:val="141F4F78"/>
    <w:rsid w:val="14214815"/>
    <w:rsid w:val="14394709"/>
    <w:rsid w:val="14747A97"/>
    <w:rsid w:val="148B0641"/>
    <w:rsid w:val="14C10B1B"/>
    <w:rsid w:val="14D45A59"/>
    <w:rsid w:val="1504688B"/>
    <w:rsid w:val="152642B3"/>
    <w:rsid w:val="15270935"/>
    <w:rsid w:val="154767F6"/>
    <w:rsid w:val="1554054E"/>
    <w:rsid w:val="155838CE"/>
    <w:rsid w:val="15595ABE"/>
    <w:rsid w:val="155C2BA1"/>
    <w:rsid w:val="15732408"/>
    <w:rsid w:val="15966E67"/>
    <w:rsid w:val="15DC196A"/>
    <w:rsid w:val="15E1323B"/>
    <w:rsid w:val="15E3095B"/>
    <w:rsid w:val="15F97459"/>
    <w:rsid w:val="16053F08"/>
    <w:rsid w:val="16621D1B"/>
    <w:rsid w:val="167D13C3"/>
    <w:rsid w:val="16A90DEE"/>
    <w:rsid w:val="16DC19C5"/>
    <w:rsid w:val="171A2418"/>
    <w:rsid w:val="172F50EE"/>
    <w:rsid w:val="174A031C"/>
    <w:rsid w:val="176358D7"/>
    <w:rsid w:val="176A35B7"/>
    <w:rsid w:val="178970A3"/>
    <w:rsid w:val="17920939"/>
    <w:rsid w:val="17A751AF"/>
    <w:rsid w:val="17E92C98"/>
    <w:rsid w:val="180E0CE0"/>
    <w:rsid w:val="18105ABE"/>
    <w:rsid w:val="1854062E"/>
    <w:rsid w:val="186C6317"/>
    <w:rsid w:val="18966EE2"/>
    <w:rsid w:val="189D42EF"/>
    <w:rsid w:val="18BE00A7"/>
    <w:rsid w:val="18CA021B"/>
    <w:rsid w:val="190628F6"/>
    <w:rsid w:val="190C23A4"/>
    <w:rsid w:val="19191E6E"/>
    <w:rsid w:val="19291E0E"/>
    <w:rsid w:val="194B2CC1"/>
    <w:rsid w:val="195652C0"/>
    <w:rsid w:val="196729A3"/>
    <w:rsid w:val="1972493F"/>
    <w:rsid w:val="197D1242"/>
    <w:rsid w:val="19922A40"/>
    <w:rsid w:val="19A10B40"/>
    <w:rsid w:val="19F04597"/>
    <w:rsid w:val="1A0119B8"/>
    <w:rsid w:val="1A19705E"/>
    <w:rsid w:val="1A1F47EB"/>
    <w:rsid w:val="1A22789A"/>
    <w:rsid w:val="1A322187"/>
    <w:rsid w:val="1A35310B"/>
    <w:rsid w:val="1A422421"/>
    <w:rsid w:val="1A43400D"/>
    <w:rsid w:val="1AB75C63"/>
    <w:rsid w:val="1AC321AE"/>
    <w:rsid w:val="1AC87F97"/>
    <w:rsid w:val="1AF253C2"/>
    <w:rsid w:val="1AF27697"/>
    <w:rsid w:val="1B2C6344"/>
    <w:rsid w:val="1B431834"/>
    <w:rsid w:val="1B5169A5"/>
    <w:rsid w:val="1BBC10E1"/>
    <w:rsid w:val="1BDF0F49"/>
    <w:rsid w:val="1C0702F5"/>
    <w:rsid w:val="1C0D4016"/>
    <w:rsid w:val="1C0E42F7"/>
    <w:rsid w:val="1C166413"/>
    <w:rsid w:val="1C3949EC"/>
    <w:rsid w:val="1C551948"/>
    <w:rsid w:val="1C557184"/>
    <w:rsid w:val="1C5650DE"/>
    <w:rsid w:val="1C703033"/>
    <w:rsid w:val="1C7B640B"/>
    <w:rsid w:val="1C8A6532"/>
    <w:rsid w:val="1C8A6ECD"/>
    <w:rsid w:val="1C9564B4"/>
    <w:rsid w:val="1C990E60"/>
    <w:rsid w:val="1CAB04AD"/>
    <w:rsid w:val="1CB61095"/>
    <w:rsid w:val="1CBA6628"/>
    <w:rsid w:val="1D405BA4"/>
    <w:rsid w:val="1D40752B"/>
    <w:rsid w:val="1D690F93"/>
    <w:rsid w:val="1D6B3F53"/>
    <w:rsid w:val="1DAD5CC1"/>
    <w:rsid w:val="1DB033C2"/>
    <w:rsid w:val="1DCC50FE"/>
    <w:rsid w:val="1DED0655"/>
    <w:rsid w:val="1E1626AA"/>
    <w:rsid w:val="1E3300DC"/>
    <w:rsid w:val="1E36015D"/>
    <w:rsid w:val="1E493B2C"/>
    <w:rsid w:val="1E6E02FD"/>
    <w:rsid w:val="1E830525"/>
    <w:rsid w:val="1EA42C19"/>
    <w:rsid w:val="1EAC3989"/>
    <w:rsid w:val="1ED82A04"/>
    <w:rsid w:val="1EDA7524"/>
    <w:rsid w:val="1F390CCB"/>
    <w:rsid w:val="1F535FF1"/>
    <w:rsid w:val="1F7B3932"/>
    <w:rsid w:val="1F7E625A"/>
    <w:rsid w:val="1F8063F7"/>
    <w:rsid w:val="1F8D7EC0"/>
    <w:rsid w:val="1F930BAA"/>
    <w:rsid w:val="1FA53266"/>
    <w:rsid w:val="1FB0454A"/>
    <w:rsid w:val="1FB73B17"/>
    <w:rsid w:val="1FBB6341"/>
    <w:rsid w:val="1FD44B00"/>
    <w:rsid w:val="1FD674F0"/>
    <w:rsid w:val="200C63A3"/>
    <w:rsid w:val="204B7060"/>
    <w:rsid w:val="20525F14"/>
    <w:rsid w:val="20694475"/>
    <w:rsid w:val="20753D4C"/>
    <w:rsid w:val="20835ACF"/>
    <w:rsid w:val="208D66E1"/>
    <w:rsid w:val="20D12CA1"/>
    <w:rsid w:val="20E1340F"/>
    <w:rsid w:val="213117B8"/>
    <w:rsid w:val="21742FA2"/>
    <w:rsid w:val="21801807"/>
    <w:rsid w:val="21B22C5D"/>
    <w:rsid w:val="21DF74B0"/>
    <w:rsid w:val="21EC2D46"/>
    <w:rsid w:val="21FF67E8"/>
    <w:rsid w:val="2206024D"/>
    <w:rsid w:val="22184623"/>
    <w:rsid w:val="22262579"/>
    <w:rsid w:val="224C3750"/>
    <w:rsid w:val="224C4EAF"/>
    <w:rsid w:val="22616857"/>
    <w:rsid w:val="2264440E"/>
    <w:rsid w:val="22773075"/>
    <w:rsid w:val="227E5224"/>
    <w:rsid w:val="22924E10"/>
    <w:rsid w:val="22E31620"/>
    <w:rsid w:val="23257841"/>
    <w:rsid w:val="23596007"/>
    <w:rsid w:val="23A05713"/>
    <w:rsid w:val="23AC193B"/>
    <w:rsid w:val="23E90C49"/>
    <w:rsid w:val="23FC489C"/>
    <w:rsid w:val="24013D39"/>
    <w:rsid w:val="242B3FE6"/>
    <w:rsid w:val="24343904"/>
    <w:rsid w:val="24482291"/>
    <w:rsid w:val="24582372"/>
    <w:rsid w:val="246D779C"/>
    <w:rsid w:val="24790026"/>
    <w:rsid w:val="249C26BA"/>
    <w:rsid w:val="24A0113E"/>
    <w:rsid w:val="24A259E8"/>
    <w:rsid w:val="24C032B1"/>
    <w:rsid w:val="24CB286B"/>
    <w:rsid w:val="24E647EC"/>
    <w:rsid w:val="24F77A2E"/>
    <w:rsid w:val="251074CB"/>
    <w:rsid w:val="251343C1"/>
    <w:rsid w:val="252E4B7D"/>
    <w:rsid w:val="253568DE"/>
    <w:rsid w:val="253B16EF"/>
    <w:rsid w:val="254B5ED3"/>
    <w:rsid w:val="25501FBD"/>
    <w:rsid w:val="25593295"/>
    <w:rsid w:val="255BBA75"/>
    <w:rsid w:val="255F5A6B"/>
    <w:rsid w:val="256E6709"/>
    <w:rsid w:val="25814FEF"/>
    <w:rsid w:val="25A97ABE"/>
    <w:rsid w:val="25AF725D"/>
    <w:rsid w:val="25F26ABA"/>
    <w:rsid w:val="260D0786"/>
    <w:rsid w:val="2619640A"/>
    <w:rsid w:val="26234433"/>
    <w:rsid w:val="262E3BE8"/>
    <w:rsid w:val="263A470B"/>
    <w:rsid w:val="263D4F15"/>
    <w:rsid w:val="266707EE"/>
    <w:rsid w:val="266C1F97"/>
    <w:rsid w:val="276826AD"/>
    <w:rsid w:val="276E08C0"/>
    <w:rsid w:val="27C128C8"/>
    <w:rsid w:val="27C634CD"/>
    <w:rsid w:val="27CD08D9"/>
    <w:rsid w:val="28040933"/>
    <w:rsid w:val="285343B6"/>
    <w:rsid w:val="28624CCA"/>
    <w:rsid w:val="28766ED8"/>
    <w:rsid w:val="28CB0178"/>
    <w:rsid w:val="28E30356"/>
    <w:rsid w:val="29085DC9"/>
    <w:rsid w:val="291B1E9D"/>
    <w:rsid w:val="2921110F"/>
    <w:rsid w:val="295F2C1A"/>
    <w:rsid w:val="2995393D"/>
    <w:rsid w:val="29982BC0"/>
    <w:rsid w:val="29A37982"/>
    <w:rsid w:val="29A87481"/>
    <w:rsid w:val="29D777BA"/>
    <w:rsid w:val="29F51563"/>
    <w:rsid w:val="2A320EF2"/>
    <w:rsid w:val="2A4B068C"/>
    <w:rsid w:val="2A687324"/>
    <w:rsid w:val="2A6F6CAF"/>
    <w:rsid w:val="2A722E12"/>
    <w:rsid w:val="2A7C60B7"/>
    <w:rsid w:val="2AD50F91"/>
    <w:rsid w:val="2AFA2707"/>
    <w:rsid w:val="2B01157F"/>
    <w:rsid w:val="2B0B1BFF"/>
    <w:rsid w:val="2B5E0B35"/>
    <w:rsid w:val="2BB15732"/>
    <w:rsid w:val="2BCD5A93"/>
    <w:rsid w:val="2BDA79D7"/>
    <w:rsid w:val="2C044B9C"/>
    <w:rsid w:val="2C0456AD"/>
    <w:rsid w:val="2C087720"/>
    <w:rsid w:val="2C0B66D0"/>
    <w:rsid w:val="2C0D712F"/>
    <w:rsid w:val="2C18319F"/>
    <w:rsid w:val="2C250E0F"/>
    <w:rsid w:val="2C4D255A"/>
    <w:rsid w:val="2C5D7270"/>
    <w:rsid w:val="2C6D2EF1"/>
    <w:rsid w:val="2CFE13A8"/>
    <w:rsid w:val="2D3F6B2A"/>
    <w:rsid w:val="2D772DEE"/>
    <w:rsid w:val="2D836AAB"/>
    <w:rsid w:val="2D9850F7"/>
    <w:rsid w:val="2E1909AE"/>
    <w:rsid w:val="2E1911CC"/>
    <w:rsid w:val="2E3D56EB"/>
    <w:rsid w:val="2E4F3A14"/>
    <w:rsid w:val="2E7457D9"/>
    <w:rsid w:val="2E8E016E"/>
    <w:rsid w:val="2E9F44E7"/>
    <w:rsid w:val="2EC335CB"/>
    <w:rsid w:val="2EDC407B"/>
    <w:rsid w:val="2EE909A1"/>
    <w:rsid w:val="2F1659DF"/>
    <w:rsid w:val="2F372A0B"/>
    <w:rsid w:val="2F3960C9"/>
    <w:rsid w:val="2F444A52"/>
    <w:rsid w:val="2F6072CF"/>
    <w:rsid w:val="2F8359D6"/>
    <w:rsid w:val="2F87052F"/>
    <w:rsid w:val="2F912805"/>
    <w:rsid w:val="2F9E2617"/>
    <w:rsid w:val="2FB177CB"/>
    <w:rsid w:val="2FBE3B03"/>
    <w:rsid w:val="30134E0C"/>
    <w:rsid w:val="309B22C8"/>
    <w:rsid w:val="30E826CD"/>
    <w:rsid w:val="30F53844"/>
    <w:rsid w:val="310D2A9D"/>
    <w:rsid w:val="31160C5E"/>
    <w:rsid w:val="3122524E"/>
    <w:rsid w:val="31233B4E"/>
    <w:rsid w:val="313A0FA0"/>
    <w:rsid w:val="319A249C"/>
    <w:rsid w:val="319C7BA0"/>
    <w:rsid w:val="31D7094C"/>
    <w:rsid w:val="324028B5"/>
    <w:rsid w:val="32491A0D"/>
    <w:rsid w:val="326203B9"/>
    <w:rsid w:val="326406E1"/>
    <w:rsid w:val="326B5445"/>
    <w:rsid w:val="326B63C7"/>
    <w:rsid w:val="326F3E4B"/>
    <w:rsid w:val="32A852AA"/>
    <w:rsid w:val="32C25E54"/>
    <w:rsid w:val="32D04257"/>
    <w:rsid w:val="32DD584A"/>
    <w:rsid w:val="32EC1A60"/>
    <w:rsid w:val="32FE1624"/>
    <w:rsid w:val="334122CA"/>
    <w:rsid w:val="334B4AB3"/>
    <w:rsid w:val="33521EC0"/>
    <w:rsid w:val="335321C4"/>
    <w:rsid w:val="33741577"/>
    <w:rsid w:val="33841058"/>
    <w:rsid w:val="33C70E56"/>
    <w:rsid w:val="33E27869"/>
    <w:rsid w:val="340145E2"/>
    <w:rsid w:val="34217095"/>
    <w:rsid w:val="342A20FC"/>
    <w:rsid w:val="3431732F"/>
    <w:rsid w:val="343E02CF"/>
    <w:rsid w:val="34823BB5"/>
    <w:rsid w:val="34845AB5"/>
    <w:rsid w:val="34852C1F"/>
    <w:rsid w:val="3491074D"/>
    <w:rsid w:val="349A5A43"/>
    <w:rsid w:val="34B0495F"/>
    <w:rsid w:val="34CD517D"/>
    <w:rsid w:val="34CE41E9"/>
    <w:rsid w:val="34D146E3"/>
    <w:rsid w:val="35155921"/>
    <w:rsid w:val="351B2F9B"/>
    <w:rsid w:val="351E5CB3"/>
    <w:rsid w:val="352210AD"/>
    <w:rsid w:val="352C6014"/>
    <w:rsid w:val="354133CF"/>
    <w:rsid w:val="355726B7"/>
    <w:rsid w:val="35607A21"/>
    <w:rsid w:val="356E4F26"/>
    <w:rsid w:val="35AE7B20"/>
    <w:rsid w:val="35B46E59"/>
    <w:rsid w:val="35E94E81"/>
    <w:rsid w:val="364156E9"/>
    <w:rsid w:val="365B5CB6"/>
    <w:rsid w:val="36635430"/>
    <w:rsid w:val="36645B4A"/>
    <w:rsid w:val="367219CB"/>
    <w:rsid w:val="36813529"/>
    <w:rsid w:val="36C525D3"/>
    <w:rsid w:val="36C91572"/>
    <w:rsid w:val="3704051D"/>
    <w:rsid w:val="37337C48"/>
    <w:rsid w:val="37491AC0"/>
    <w:rsid w:val="377C1015"/>
    <w:rsid w:val="378F7F44"/>
    <w:rsid w:val="37CB08CC"/>
    <w:rsid w:val="37D100BA"/>
    <w:rsid w:val="37E2107E"/>
    <w:rsid w:val="385663F8"/>
    <w:rsid w:val="385B0683"/>
    <w:rsid w:val="38664D5F"/>
    <w:rsid w:val="38881618"/>
    <w:rsid w:val="3888255E"/>
    <w:rsid w:val="389C366B"/>
    <w:rsid w:val="38A64880"/>
    <w:rsid w:val="38C47483"/>
    <w:rsid w:val="38CC1221"/>
    <w:rsid w:val="38DD5F3C"/>
    <w:rsid w:val="38F60882"/>
    <w:rsid w:val="39093C9F"/>
    <w:rsid w:val="39213AC1"/>
    <w:rsid w:val="392D60F0"/>
    <w:rsid w:val="39340367"/>
    <w:rsid w:val="39596D81"/>
    <w:rsid w:val="397F4F63"/>
    <w:rsid w:val="39801D12"/>
    <w:rsid w:val="398E5220"/>
    <w:rsid w:val="39A4070A"/>
    <w:rsid w:val="39A724D4"/>
    <w:rsid w:val="39BC7E3C"/>
    <w:rsid w:val="39F93848"/>
    <w:rsid w:val="39FC7F71"/>
    <w:rsid w:val="3A0017B2"/>
    <w:rsid w:val="3A2A75FA"/>
    <w:rsid w:val="3A386910"/>
    <w:rsid w:val="3A675260"/>
    <w:rsid w:val="3A6E3092"/>
    <w:rsid w:val="3A885013"/>
    <w:rsid w:val="3A914C2B"/>
    <w:rsid w:val="3A947029"/>
    <w:rsid w:val="3A9D454C"/>
    <w:rsid w:val="3AC7366F"/>
    <w:rsid w:val="3AE8584A"/>
    <w:rsid w:val="3AFC3959"/>
    <w:rsid w:val="3B056063"/>
    <w:rsid w:val="3B061113"/>
    <w:rsid w:val="3B093128"/>
    <w:rsid w:val="3B486909"/>
    <w:rsid w:val="3B4955FA"/>
    <w:rsid w:val="3B4976B9"/>
    <w:rsid w:val="3B4F775C"/>
    <w:rsid w:val="3B57575B"/>
    <w:rsid w:val="3B5D209F"/>
    <w:rsid w:val="3B600E15"/>
    <w:rsid w:val="3B63693A"/>
    <w:rsid w:val="3BB106FB"/>
    <w:rsid w:val="3BE05EEE"/>
    <w:rsid w:val="3BFE407D"/>
    <w:rsid w:val="3C263F3D"/>
    <w:rsid w:val="3C465B62"/>
    <w:rsid w:val="3C732642"/>
    <w:rsid w:val="3CEC7117"/>
    <w:rsid w:val="3D1245A7"/>
    <w:rsid w:val="3D176AE4"/>
    <w:rsid w:val="3D43308F"/>
    <w:rsid w:val="3D4D3739"/>
    <w:rsid w:val="3D714CC5"/>
    <w:rsid w:val="3D882B77"/>
    <w:rsid w:val="3D891605"/>
    <w:rsid w:val="3D983640"/>
    <w:rsid w:val="3DC52364"/>
    <w:rsid w:val="3DD65E81"/>
    <w:rsid w:val="3DE35197"/>
    <w:rsid w:val="3DF31CCE"/>
    <w:rsid w:val="3E1047E6"/>
    <w:rsid w:val="3E1E2E8A"/>
    <w:rsid w:val="3E3100CE"/>
    <w:rsid w:val="3E356219"/>
    <w:rsid w:val="3E3937FC"/>
    <w:rsid w:val="3E457CA1"/>
    <w:rsid w:val="3E60F2E5"/>
    <w:rsid w:val="3E6F6387"/>
    <w:rsid w:val="3E7E72B7"/>
    <w:rsid w:val="3E955D1A"/>
    <w:rsid w:val="3E9863A4"/>
    <w:rsid w:val="3EB34BC7"/>
    <w:rsid w:val="3EB676BB"/>
    <w:rsid w:val="3EBC38D5"/>
    <w:rsid w:val="3EBD1A0F"/>
    <w:rsid w:val="3ECB3B6F"/>
    <w:rsid w:val="3EDC3591"/>
    <w:rsid w:val="3EE21596"/>
    <w:rsid w:val="3F5565EF"/>
    <w:rsid w:val="3F69544C"/>
    <w:rsid w:val="3F8061DF"/>
    <w:rsid w:val="3F923BD9"/>
    <w:rsid w:val="3F941FE4"/>
    <w:rsid w:val="3FAF6F02"/>
    <w:rsid w:val="3FC619E7"/>
    <w:rsid w:val="3FD033F1"/>
    <w:rsid w:val="3FF7137F"/>
    <w:rsid w:val="40023343"/>
    <w:rsid w:val="40060875"/>
    <w:rsid w:val="401C3B3D"/>
    <w:rsid w:val="401F6CC0"/>
    <w:rsid w:val="406340E0"/>
    <w:rsid w:val="40694628"/>
    <w:rsid w:val="406F6DCC"/>
    <w:rsid w:val="40EA04C6"/>
    <w:rsid w:val="40F130F6"/>
    <w:rsid w:val="40F87BC7"/>
    <w:rsid w:val="41153D55"/>
    <w:rsid w:val="41446E23"/>
    <w:rsid w:val="4182128D"/>
    <w:rsid w:val="41AD338F"/>
    <w:rsid w:val="41C85BD0"/>
    <w:rsid w:val="41DF6B7E"/>
    <w:rsid w:val="41F959A5"/>
    <w:rsid w:val="421708A5"/>
    <w:rsid w:val="42274E97"/>
    <w:rsid w:val="423F326D"/>
    <w:rsid w:val="42482BA4"/>
    <w:rsid w:val="42543600"/>
    <w:rsid w:val="42554D41"/>
    <w:rsid w:val="42602A72"/>
    <w:rsid w:val="427860CF"/>
    <w:rsid w:val="427E7AA4"/>
    <w:rsid w:val="42C64690"/>
    <w:rsid w:val="42CA1E20"/>
    <w:rsid w:val="42D75746"/>
    <w:rsid w:val="42E96A12"/>
    <w:rsid w:val="42F21FE1"/>
    <w:rsid w:val="430825A5"/>
    <w:rsid w:val="43766253"/>
    <w:rsid w:val="43872EFF"/>
    <w:rsid w:val="438D4997"/>
    <w:rsid w:val="43A34536"/>
    <w:rsid w:val="43B20417"/>
    <w:rsid w:val="43C06EF0"/>
    <w:rsid w:val="43C545F3"/>
    <w:rsid w:val="44096597"/>
    <w:rsid w:val="440D62A6"/>
    <w:rsid w:val="44391268"/>
    <w:rsid w:val="443C56B8"/>
    <w:rsid w:val="443E017E"/>
    <w:rsid w:val="448C1D82"/>
    <w:rsid w:val="450B6E5E"/>
    <w:rsid w:val="45413CC5"/>
    <w:rsid w:val="45454DB4"/>
    <w:rsid w:val="45913135"/>
    <w:rsid w:val="459305A7"/>
    <w:rsid w:val="462C0354"/>
    <w:rsid w:val="462E18D0"/>
    <w:rsid w:val="46624F6F"/>
    <w:rsid w:val="467067C1"/>
    <w:rsid w:val="468034B7"/>
    <w:rsid w:val="46896DBA"/>
    <w:rsid w:val="46DE70D4"/>
    <w:rsid w:val="46E168AC"/>
    <w:rsid w:val="46F033D1"/>
    <w:rsid w:val="46F87C7E"/>
    <w:rsid w:val="471C42C3"/>
    <w:rsid w:val="47436559"/>
    <w:rsid w:val="47977807"/>
    <w:rsid w:val="47981D85"/>
    <w:rsid w:val="47A1186B"/>
    <w:rsid w:val="47C15A1D"/>
    <w:rsid w:val="47C34744"/>
    <w:rsid w:val="47EF4992"/>
    <w:rsid w:val="47F61F86"/>
    <w:rsid w:val="48014374"/>
    <w:rsid w:val="48066E48"/>
    <w:rsid w:val="48155142"/>
    <w:rsid w:val="482F577C"/>
    <w:rsid w:val="484215E7"/>
    <w:rsid w:val="48550BB5"/>
    <w:rsid w:val="490D06A1"/>
    <w:rsid w:val="4928221E"/>
    <w:rsid w:val="492A58A0"/>
    <w:rsid w:val="494E2515"/>
    <w:rsid w:val="494E3ECE"/>
    <w:rsid w:val="49506E6D"/>
    <w:rsid w:val="497D5534"/>
    <w:rsid w:val="49A46B0D"/>
    <w:rsid w:val="49D21F85"/>
    <w:rsid w:val="49E95DD2"/>
    <w:rsid w:val="4A07099C"/>
    <w:rsid w:val="4A0D2F51"/>
    <w:rsid w:val="4A225EE6"/>
    <w:rsid w:val="4A2A08E4"/>
    <w:rsid w:val="4A3600D0"/>
    <w:rsid w:val="4A573287"/>
    <w:rsid w:val="4A57455A"/>
    <w:rsid w:val="4A581A7C"/>
    <w:rsid w:val="4A9329E8"/>
    <w:rsid w:val="4A951B69"/>
    <w:rsid w:val="4AB172FF"/>
    <w:rsid w:val="4ABC3A10"/>
    <w:rsid w:val="4AD90BD5"/>
    <w:rsid w:val="4B1D0302"/>
    <w:rsid w:val="4B21665D"/>
    <w:rsid w:val="4B29095D"/>
    <w:rsid w:val="4B403E05"/>
    <w:rsid w:val="4B416003"/>
    <w:rsid w:val="4B475E8E"/>
    <w:rsid w:val="4B4967DF"/>
    <w:rsid w:val="4B5E7B32"/>
    <w:rsid w:val="4B9D5FFB"/>
    <w:rsid w:val="4BA50896"/>
    <w:rsid w:val="4BB07471"/>
    <w:rsid w:val="4BC11DD5"/>
    <w:rsid w:val="4BC56D85"/>
    <w:rsid w:val="4C39227D"/>
    <w:rsid w:val="4C4A42B7"/>
    <w:rsid w:val="4C7949A2"/>
    <w:rsid w:val="4C947906"/>
    <w:rsid w:val="4CB074DF"/>
    <w:rsid w:val="4CB56BAD"/>
    <w:rsid w:val="4CEA43B5"/>
    <w:rsid w:val="4D2B340C"/>
    <w:rsid w:val="4D486759"/>
    <w:rsid w:val="4D4A0066"/>
    <w:rsid w:val="4D8971C2"/>
    <w:rsid w:val="4D8D5BC8"/>
    <w:rsid w:val="4DAD60FD"/>
    <w:rsid w:val="4DB46DAD"/>
    <w:rsid w:val="4DBA0DF4"/>
    <w:rsid w:val="4DC61164"/>
    <w:rsid w:val="4DD13F0F"/>
    <w:rsid w:val="4E0A46D8"/>
    <w:rsid w:val="4E293D56"/>
    <w:rsid w:val="4E677F07"/>
    <w:rsid w:val="4E715360"/>
    <w:rsid w:val="4E754761"/>
    <w:rsid w:val="4E862287"/>
    <w:rsid w:val="4EA34300"/>
    <w:rsid w:val="4EA670CF"/>
    <w:rsid w:val="4EDE44A1"/>
    <w:rsid w:val="4F020FAD"/>
    <w:rsid w:val="4F0F634C"/>
    <w:rsid w:val="4F1B17A8"/>
    <w:rsid w:val="4F300B69"/>
    <w:rsid w:val="4F820602"/>
    <w:rsid w:val="4F847110"/>
    <w:rsid w:val="4FAF5261"/>
    <w:rsid w:val="4FBB0630"/>
    <w:rsid w:val="4FC46738"/>
    <w:rsid w:val="500D4962"/>
    <w:rsid w:val="502E143A"/>
    <w:rsid w:val="50323C73"/>
    <w:rsid w:val="50384420"/>
    <w:rsid w:val="503E2A63"/>
    <w:rsid w:val="504D75F4"/>
    <w:rsid w:val="505179D5"/>
    <w:rsid w:val="505F7AB3"/>
    <w:rsid w:val="5060696B"/>
    <w:rsid w:val="507509FD"/>
    <w:rsid w:val="507A7515"/>
    <w:rsid w:val="507F30E1"/>
    <w:rsid w:val="50816EA0"/>
    <w:rsid w:val="50C1350C"/>
    <w:rsid w:val="50CA3E1C"/>
    <w:rsid w:val="50DC1B38"/>
    <w:rsid w:val="50E91579"/>
    <w:rsid w:val="50F85BE5"/>
    <w:rsid w:val="51113CEF"/>
    <w:rsid w:val="511237B1"/>
    <w:rsid w:val="51180AD9"/>
    <w:rsid w:val="51285C23"/>
    <w:rsid w:val="51337FC8"/>
    <w:rsid w:val="513A7953"/>
    <w:rsid w:val="51E23838"/>
    <w:rsid w:val="51E37401"/>
    <w:rsid w:val="51E82F6F"/>
    <w:rsid w:val="521A3CC4"/>
    <w:rsid w:val="526C713F"/>
    <w:rsid w:val="52A469F8"/>
    <w:rsid w:val="52A95554"/>
    <w:rsid w:val="52AD1F8F"/>
    <w:rsid w:val="532962AC"/>
    <w:rsid w:val="534543BD"/>
    <w:rsid w:val="534A5134"/>
    <w:rsid w:val="539302A9"/>
    <w:rsid w:val="53EF36C4"/>
    <w:rsid w:val="5404539E"/>
    <w:rsid w:val="54191028"/>
    <w:rsid w:val="54244A97"/>
    <w:rsid w:val="543A714D"/>
    <w:rsid w:val="544662D1"/>
    <w:rsid w:val="54491EEA"/>
    <w:rsid w:val="545208D4"/>
    <w:rsid w:val="54BB16A0"/>
    <w:rsid w:val="54D526BD"/>
    <w:rsid w:val="550C6B66"/>
    <w:rsid w:val="550D6BCE"/>
    <w:rsid w:val="550E3831"/>
    <w:rsid w:val="552D09B1"/>
    <w:rsid w:val="55385139"/>
    <w:rsid w:val="553F0A67"/>
    <w:rsid w:val="5542526F"/>
    <w:rsid w:val="555F5A8A"/>
    <w:rsid w:val="55672B39"/>
    <w:rsid w:val="559C0D15"/>
    <w:rsid w:val="55A63687"/>
    <w:rsid w:val="55AD6B1D"/>
    <w:rsid w:val="55C66DE6"/>
    <w:rsid w:val="56104B95"/>
    <w:rsid w:val="561C7304"/>
    <w:rsid w:val="565518B4"/>
    <w:rsid w:val="565B184C"/>
    <w:rsid w:val="56885586"/>
    <w:rsid w:val="568E6E49"/>
    <w:rsid w:val="56AF76F5"/>
    <w:rsid w:val="56B03942"/>
    <w:rsid w:val="56B93DFF"/>
    <w:rsid w:val="56BC097C"/>
    <w:rsid w:val="56BC4ADC"/>
    <w:rsid w:val="56BE793D"/>
    <w:rsid w:val="56C77F79"/>
    <w:rsid w:val="56D565D6"/>
    <w:rsid w:val="57207A8A"/>
    <w:rsid w:val="576A3F6D"/>
    <w:rsid w:val="577B4022"/>
    <w:rsid w:val="577E565C"/>
    <w:rsid w:val="57892BAB"/>
    <w:rsid w:val="578C7BD9"/>
    <w:rsid w:val="57B16742"/>
    <w:rsid w:val="57F91F65"/>
    <w:rsid w:val="58100D4C"/>
    <w:rsid w:val="584532E8"/>
    <w:rsid w:val="585A30E7"/>
    <w:rsid w:val="58B52A73"/>
    <w:rsid w:val="58C65591"/>
    <w:rsid w:val="58E232A3"/>
    <w:rsid w:val="58E274EC"/>
    <w:rsid w:val="58EA42E3"/>
    <w:rsid w:val="58F3604D"/>
    <w:rsid w:val="593C7FF3"/>
    <w:rsid w:val="59A35EBA"/>
    <w:rsid w:val="59B5223B"/>
    <w:rsid w:val="59B85FFA"/>
    <w:rsid w:val="59C13ACF"/>
    <w:rsid w:val="59CF3A70"/>
    <w:rsid w:val="59FA7B4B"/>
    <w:rsid w:val="5A4F3C73"/>
    <w:rsid w:val="5A6625AC"/>
    <w:rsid w:val="5A67581F"/>
    <w:rsid w:val="5A761F1D"/>
    <w:rsid w:val="5A7B0805"/>
    <w:rsid w:val="5AA14CD4"/>
    <w:rsid w:val="5AAB6FCA"/>
    <w:rsid w:val="5ACC4E43"/>
    <w:rsid w:val="5ADE4C83"/>
    <w:rsid w:val="5AFB52B5"/>
    <w:rsid w:val="5B0002FF"/>
    <w:rsid w:val="5B335615"/>
    <w:rsid w:val="5B473547"/>
    <w:rsid w:val="5B895851"/>
    <w:rsid w:val="5B930FFF"/>
    <w:rsid w:val="5B9958D3"/>
    <w:rsid w:val="5BCE032C"/>
    <w:rsid w:val="5BDC5C15"/>
    <w:rsid w:val="5BF974AF"/>
    <w:rsid w:val="5C266FEF"/>
    <w:rsid w:val="5C33696B"/>
    <w:rsid w:val="5C466CF1"/>
    <w:rsid w:val="5C4D501B"/>
    <w:rsid w:val="5C7E47D3"/>
    <w:rsid w:val="5CBE6FEA"/>
    <w:rsid w:val="5CBF417B"/>
    <w:rsid w:val="5CC91849"/>
    <w:rsid w:val="5CE17ED5"/>
    <w:rsid w:val="5CFA1463"/>
    <w:rsid w:val="5D163846"/>
    <w:rsid w:val="5D197762"/>
    <w:rsid w:val="5D482003"/>
    <w:rsid w:val="5D4B1DA9"/>
    <w:rsid w:val="5D916C2E"/>
    <w:rsid w:val="5DB53203"/>
    <w:rsid w:val="5DCF7262"/>
    <w:rsid w:val="5DF44840"/>
    <w:rsid w:val="5DFB763C"/>
    <w:rsid w:val="5DFF6825"/>
    <w:rsid w:val="5E0810BA"/>
    <w:rsid w:val="5E10131F"/>
    <w:rsid w:val="5E29649F"/>
    <w:rsid w:val="5E3E612D"/>
    <w:rsid w:val="5E5B3ED3"/>
    <w:rsid w:val="5E5D4F6A"/>
    <w:rsid w:val="5E7970C2"/>
    <w:rsid w:val="5EC16AA0"/>
    <w:rsid w:val="5EC60009"/>
    <w:rsid w:val="5F2D260B"/>
    <w:rsid w:val="5F3B0491"/>
    <w:rsid w:val="5F3D0DBF"/>
    <w:rsid w:val="5F51182A"/>
    <w:rsid w:val="5F58537A"/>
    <w:rsid w:val="5F933C84"/>
    <w:rsid w:val="6007450F"/>
    <w:rsid w:val="605D7DCA"/>
    <w:rsid w:val="60924C9D"/>
    <w:rsid w:val="60B00E2F"/>
    <w:rsid w:val="60B06C30"/>
    <w:rsid w:val="60B552B6"/>
    <w:rsid w:val="60C61D67"/>
    <w:rsid w:val="60E757A3"/>
    <w:rsid w:val="60F80904"/>
    <w:rsid w:val="6101184A"/>
    <w:rsid w:val="6123402B"/>
    <w:rsid w:val="61335B85"/>
    <w:rsid w:val="613B6BFA"/>
    <w:rsid w:val="6155725E"/>
    <w:rsid w:val="615773E9"/>
    <w:rsid w:val="61863BF7"/>
    <w:rsid w:val="619674E3"/>
    <w:rsid w:val="61AA1046"/>
    <w:rsid w:val="61CD4DEF"/>
    <w:rsid w:val="61D06A82"/>
    <w:rsid w:val="61F57E2C"/>
    <w:rsid w:val="61FC0947"/>
    <w:rsid w:val="61FE703D"/>
    <w:rsid w:val="622F4B23"/>
    <w:rsid w:val="62A90884"/>
    <w:rsid w:val="62C53195"/>
    <w:rsid w:val="62D75F76"/>
    <w:rsid w:val="631A1FE9"/>
    <w:rsid w:val="63236EEA"/>
    <w:rsid w:val="637E354B"/>
    <w:rsid w:val="63992787"/>
    <w:rsid w:val="63B11AF7"/>
    <w:rsid w:val="63DD3565"/>
    <w:rsid w:val="642E19C7"/>
    <w:rsid w:val="642F7AEC"/>
    <w:rsid w:val="64395AE0"/>
    <w:rsid w:val="64947810"/>
    <w:rsid w:val="64CE57DF"/>
    <w:rsid w:val="64FB37B6"/>
    <w:rsid w:val="65183666"/>
    <w:rsid w:val="651B58FF"/>
    <w:rsid w:val="65453856"/>
    <w:rsid w:val="654A7A45"/>
    <w:rsid w:val="655C3DEA"/>
    <w:rsid w:val="65792D1D"/>
    <w:rsid w:val="65875B1F"/>
    <w:rsid w:val="65A51BA3"/>
    <w:rsid w:val="65B6666E"/>
    <w:rsid w:val="65C97433"/>
    <w:rsid w:val="65CE3CCF"/>
    <w:rsid w:val="65E37FCE"/>
    <w:rsid w:val="65E576E1"/>
    <w:rsid w:val="65E751FD"/>
    <w:rsid w:val="66080B73"/>
    <w:rsid w:val="660B5583"/>
    <w:rsid w:val="66143184"/>
    <w:rsid w:val="6622379F"/>
    <w:rsid w:val="66255413"/>
    <w:rsid w:val="6648482B"/>
    <w:rsid w:val="66555D9B"/>
    <w:rsid w:val="665C1FDC"/>
    <w:rsid w:val="667322A4"/>
    <w:rsid w:val="66743656"/>
    <w:rsid w:val="667760E3"/>
    <w:rsid w:val="66A73A80"/>
    <w:rsid w:val="66BA07C9"/>
    <w:rsid w:val="66F159C1"/>
    <w:rsid w:val="6706703A"/>
    <w:rsid w:val="67080599"/>
    <w:rsid w:val="671343AC"/>
    <w:rsid w:val="675917C6"/>
    <w:rsid w:val="676320D5"/>
    <w:rsid w:val="67903975"/>
    <w:rsid w:val="67A575FC"/>
    <w:rsid w:val="67B41B81"/>
    <w:rsid w:val="68053934"/>
    <w:rsid w:val="682E3D50"/>
    <w:rsid w:val="686235C4"/>
    <w:rsid w:val="688F34EE"/>
    <w:rsid w:val="68D42B42"/>
    <w:rsid w:val="68E17E1F"/>
    <w:rsid w:val="68EC3C32"/>
    <w:rsid w:val="690678BA"/>
    <w:rsid w:val="693E433F"/>
    <w:rsid w:val="69553B49"/>
    <w:rsid w:val="696E50D9"/>
    <w:rsid w:val="69AA1A66"/>
    <w:rsid w:val="69CB39BA"/>
    <w:rsid w:val="69D141E9"/>
    <w:rsid w:val="69DF01EA"/>
    <w:rsid w:val="69FD43E7"/>
    <w:rsid w:val="6A0D758C"/>
    <w:rsid w:val="6A15319B"/>
    <w:rsid w:val="6A357CAD"/>
    <w:rsid w:val="6A3B283C"/>
    <w:rsid w:val="6A6A3FEB"/>
    <w:rsid w:val="6A6C75A6"/>
    <w:rsid w:val="6A804048"/>
    <w:rsid w:val="6AE33E31"/>
    <w:rsid w:val="6B180FDE"/>
    <w:rsid w:val="6B2A6A5F"/>
    <w:rsid w:val="6B3155EE"/>
    <w:rsid w:val="6B395532"/>
    <w:rsid w:val="6B51125F"/>
    <w:rsid w:val="6B7867DE"/>
    <w:rsid w:val="6B7A1CE2"/>
    <w:rsid w:val="6B8162FB"/>
    <w:rsid w:val="6BC235D2"/>
    <w:rsid w:val="6BC74726"/>
    <w:rsid w:val="6BEE421F"/>
    <w:rsid w:val="6BF96C20"/>
    <w:rsid w:val="6BFF08F9"/>
    <w:rsid w:val="6C012FA6"/>
    <w:rsid w:val="6C364C0D"/>
    <w:rsid w:val="6C500F51"/>
    <w:rsid w:val="6C845A17"/>
    <w:rsid w:val="6C944D23"/>
    <w:rsid w:val="6CA931CB"/>
    <w:rsid w:val="6CB17A74"/>
    <w:rsid w:val="6CCB4466"/>
    <w:rsid w:val="6CCF0F63"/>
    <w:rsid w:val="6D1248D0"/>
    <w:rsid w:val="6D84557C"/>
    <w:rsid w:val="6DA50D56"/>
    <w:rsid w:val="6DA60581"/>
    <w:rsid w:val="6DA7356D"/>
    <w:rsid w:val="6E0053E1"/>
    <w:rsid w:val="6E0B0D16"/>
    <w:rsid w:val="6E0C1F9F"/>
    <w:rsid w:val="6E21673D"/>
    <w:rsid w:val="6E34575E"/>
    <w:rsid w:val="6E3653DD"/>
    <w:rsid w:val="6E406FF2"/>
    <w:rsid w:val="6E7042BE"/>
    <w:rsid w:val="6E7C6EC0"/>
    <w:rsid w:val="6EA7202D"/>
    <w:rsid w:val="6F265FC7"/>
    <w:rsid w:val="6F28693A"/>
    <w:rsid w:val="6F417D2B"/>
    <w:rsid w:val="6F555F56"/>
    <w:rsid w:val="6F684FA6"/>
    <w:rsid w:val="6F6A1F57"/>
    <w:rsid w:val="6F7802B8"/>
    <w:rsid w:val="6FC357B8"/>
    <w:rsid w:val="6FD51606"/>
    <w:rsid w:val="700110BE"/>
    <w:rsid w:val="7003104A"/>
    <w:rsid w:val="70377381"/>
    <w:rsid w:val="70A63A59"/>
    <w:rsid w:val="70F83CE8"/>
    <w:rsid w:val="71192E0C"/>
    <w:rsid w:val="712B6A52"/>
    <w:rsid w:val="713759CB"/>
    <w:rsid w:val="71390ECE"/>
    <w:rsid w:val="713C3B3E"/>
    <w:rsid w:val="717B0CBD"/>
    <w:rsid w:val="718B53D1"/>
    <w:rsid w:val="718E1C5D"/>
    <w:rsid w:val="719B56EF"/>
    <w:rsid w:val="71C21751"/>
    <w:rsid w:val="71E061E4"/>
    <w:rsid w:val="71E542D3"/>
    <w:rsid w:val="72010916"/>
    <w:rsid w:val="72031362"/>
    <w:rsid w:val="720860A3"/>
    <w:rsid w:val="72131D78"/>
    <w:rsid w:val="72147C10"/>
    <w:rsid w:val="72283838"/>
    <w:rsid w:val="724D4346"/>
    <w:rsid w:val="72697041"/>
    <w:rsid w:val="727F6F60"/>
    <w:rsid w:val="72BF08E2"/>
    <w:rsid w:val="72D146FB"/>
    <w:rsid w:val="72E80EB3"/>
    <w:rsid w:val="730810AB"/>
    <w:rsid w:val="731173C1"/>
    <w:rsid w:val="732A2C68"/>
    <w:rsid w:val="732D254A"/>
    <w:rsid w:val="733129FA"/>
    <w:rsid w:val="73321B36"/>
    <w:rsid w:val="73360D13"/>
    <w:rsid w:val="734342E1"/>
    <w:rsid w:val="73636361"/>
    <w:rsid w:val="736949E6"/>
    <w:rsid w:val="7377177D"/>
    <w:rsid w:val="737A257D"/>
    <w:rsid w:val="73833596"/>
    <w:rsid w:val="738F7634"/>
    <w:rsid w:val="73A30043"/>
    <w:rsid w:val="73DA5F9E"/>
    <w:rsid w:val="73E9311D"/>
    <w:rsid w:val="73EF5F44"/>
    <w:rsid w:val="73F97431"/>
    <w:rsid w:val="740C6F1A"/>
    <w:rsid w:val="74316D4E"/>
    <w:rsid w:val="74362B4F"/>
    <w:rsid w:val="74663604"/>
    <w:rsid w:val="74E518AB"/>
    <w:rsid w:val="75150C18"/>
    <w:rsid w:val="757268D4"/>
    <w:rsid w:val="75AC171D"/>
    <w:rsid w:val="75DA33C1"/>
    <w:rsid w:val="75E71D43"/>
    <w:rsid w:val="75ED2283"/>
    <w:rsid w:val="760F49F8"/>
    <w:rsid w:val="76190E55"/>
    <w:rsid w:val="76594506"/>
    <w:rsid w:val="768D208F"/>
    <w:rsid w:val="76A47013"/>
    <w:rsid w:val="76CE7C27"/>
    <w:rsid w:val="76DBFF25"/>
    <w:rsid w:val="77095B48"/>
    <w:rsid w:val="77263A1D"/>
    <w:rsid w:val="7756230C"/>
    <w:rsid w:val="77584C9A"/>
    <w:rsid w:val="776528BD"/>
    <w:rsid w:val="77758F97"/>
    <w:rsid w:val="7776420B"/>
    <w:rsid w:val="77AF42C7"/>
    <w:rsid w:val="77C13386"/>
    <w:rsid w:val="77E3148C"/>
    <w:rsid w:val="77EF5CBD"/>
    <w:rsid w:val="781720D7"/>
    <w:rsid w:val="7819334C"/>
    <w:rsid w:val="78417EF8"/>
    <w:rsid w:val="78594B8D"/>
    <w:rsid w:val="78630991"/>
    <w:rsid w:val="78725F64"/>
    <w:rsid w:val="78C51FA3"/>
    <w:rsid w:val="78FB1E09"/>
    <w:rsid w:val="79027281"/>
    <w:rsid w:val="791374B0"/>
    <w:rsid w:val="79160C6C"/>
    <w:rsid w:val="793D796D"/>
    <w:rsid w:val="796173B2"/>
    <w:rsid w:val="796E512E"/>
    <w:rsid w:val="79734051"/>
    <w:rsid w:val="797C365C"/>
    <w:rsid w:val="799777D4"/>
    <w:rsid w:val="79993DEA"/>
    <w:rsid w:val="7A0C61DF"/>
    <w:rsid w:val="7A1F3CF1"/>
    <w:rsid w:val="7A215511"/>
    <w:rsid w:val="7A327D90"/>
    <w:rsid w:val="7A46781A"/>
    <w:rsid w:val="7A617075"/>
    <w:rsid w:val="7A7A32B0"/>
    <w:rsid w:val="7AAB75D1"/>
    <w:rsid w:val="7AB07764"/>
    <w:rsid w:val="7AB97E5A"/>
    <w:rsid w:val="7AD83918"/>
    <w:rsid w:val="7B0E4FEA"/>
    <w:rsid w:val="7B220C2D"/>
    <w:rsid w:val="7B812AAC"/>
    <w:rsid w:val="7BA510D3"/>
    <w:rsid w:val="7BC05E14"/>
    <w:rsid w:val="7BC40315"/>
    <w:rsid w:val="7C1218CC"/>
    <w:rsid w:val="7C420912"/>
    <w:rsid w:val="7C5B0211"/>
    <w:rsid w:val="7C9D51B9"/>
    <w:rsid w:val="7CD23928"/>
    <w:rsid w:val="7CD60DDA"/>
    <w:rsid w:val="7CEC5988"/>
    <w:rsid w:val="7CF03F88"/>
    <w:rsid w:val="7D345976"/>
    <w:rsid w:val="7D3A0CA2"/>
    <w:rsid w:val="7D524615"/>
    <w:rsid w:val="7D543CAC"/>
    <w:rsid w:val="7D7541E1"/>
    <w:rsid w:val="7D9404B7"/>
    <w:rsid w:val="7DB91452"/>
    <w:rsid w:val="7DD444E7"/>
    <w:rsid w:val="7DDA1987"/>
    <w:rsid w:val="7DDA1BC8"/>
    <w:rsid w:val="7DF228B1"/>
    <w:rsid w:val="7DFFF48D"/>
    <w:rsid w:val="7E393025"/>
    <w:rsid w:val="7E6232B1"/>
    <w:rsid w:val="7E756184"/>
    <w:rsid w:val="7E7D0705"/>
    <w:rsid w:val="7E7F4BD7"/>
    <w:rsid w:val="7E847214"/>
    <w:rsid w:val="7E9B7929"/>
    <w:rsid w:val="7EA8077A"/>
    <w:rsid w:val="7EB96DF7"/>
    <w:rsid w:val="7EBF2EFE"/>
    <w:rsid w:val="7EC3083A"/>
    <w:rsid w:val="7ECF06F7"/>
    <w:rsid w:val="7EE76641"/>
    <w:rsid w:val="7EF35CD7"/>
    <w:rsid w:val="7EF60E5A"/>
    <w:rsid w:val="7EFB5BDB"/>
    <w:rsid w:val="7F0A2079"/>
    <w:rsid w:val="7F1F201E"/>
    <w:rsid w:val="7F630462"/>
    <w:rsid w:val="7F6E9DE0"/>
    <w:rsid w:val="7F975160"/>
    <w:rsid w:val="7F9C15E8"/>
    <w:rsid w:val="7FD3375C"/>
    <w:rsid w:val="7FFB37E7"/>
    <w:rsid w:val="9DD7B1FA"/>
    <w:rsid w:val="B92A66F6"/>
    <w:rsid w:val="C7DFD5FF"/>
    <w:rsid w:val="DFF7D6E2"/>
    <w:rsid w:val="EBFF10C4"/>
    <w:rsid w:val="FAFB9E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uiPriority="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仿宋" w:hAnsi="仿宋" w:eastAsia="仿宋" w:cs="黑体"/>
      <w:kern w:val="2"/>
      <w:sz w:val="30"/>
      <w:szCs w:val="24"/>
      <w:lang w:val="en-US" w:eastAsia="zh-CN" w:bidi="ar-SA"/>
    </w:rPr>
  </w:style>
  <w:style w:type="paragraph" w:styleId="2">
    <w:name w:val="heading 1"/>
    <w:basedOn w:val="1"/>
    <w:next w:val="1"/>
    <w:link w:val="65"/>
    <w:qFormat/>
    <w:uiPriority w:val="9"/>
    <w:pPr>
      <w:keepNext/>
      <w:keepLines/>
      <w:spacing w:afterLines="100" w:line="264" w:lineRule="auto"/>
      <w:ind w:firstLine="0" w:firstLineChars="0"/>
      <w:jc w:val="center"/>
      <w:outlineLvl w:val="0"/>
    </w:pPr>
    <w:rPr>
      <w:rFonts w:eastAsia="黑体"/>
      <w:b/>
      <w:bCs/>
      <w:kern w:val="44"/>
      <w:sz w:val="40"/>
      <w:szCs w:val="44"/>
    </w:rPr>
  </w:style>
  <w:style w:type="paragraph" w:styleId="3">
    <w:name w:val="heading 2"/>
    <w:basedOn w:val="1"/>
    <w:next w:val="1"/>
    <w:link w:val="57"/>
    <w:unhideWhenUsed/>
    <w:qFormat/>
    <w:uiPriority w:val="9"/>
    <w:pPr>
      <w:keepNext/>
      <w:keepLines/>
      <w:spacing w:beforeLines="50" w:afterLines="50" w:line="264" w:lineRule="auto"/>
      <w:ind w:firstLine="0" w:firstLineChars="0"/>
      <w:outlineLvl w:val="1"/>
    </w:pPr>
    <w:rPr>
      <w:rFonts w:ascii="等线 Light" w:hAnsi="等线 Light" w:eastAsia="黑体"/>
      <w:bCs/>
      <w:sz w:val="32"/>
      <w:szCs w:val="32"/>
    </w:rPr>
  </w:style>
  <w:style w:type="paragraph" w:styleId="4">
    <w:name w:val="heading 3"/>
    <w:basedOn w:val="1"/>
    <w:next w:val="1"/>
    <w:link w:val="67"/>
    <w:unhideWhenUsed/>
    <w:qFormat/>
    <w:uiPriority w:val="9"/>
    <w:pPr>
      <w:keepNext/>
      <w:keepLines/>
      <w:spacing w:beforeLines="50" w:afterLines="50" w:line="264" w:lineRule="auto"/>
      <w:ind w:firstLine="0" w:firstLineChars="0"/>
      <w:outlineLvl w:val="2"/>
    </w:pPr>
    <w:rPr>
      <w:b/>
      <w:bCs/>
      <w:sz w:val="32"/>
      <w:szCs w:val="32"/>
    </w:rPr>
  </w:style>
  <w:style w:type="paragraph" w:styleId="5">
    <w:name w:val="heading 4"/>
    <w:basedOn w:val="1"/>
    <w:next w:val="1"/>
    <w:link w:val="72"/>
    <w:unhideWhenUsed/>
    <w:qFormat/>
    <w:uiPriority w:val="9"/>
    <w:pPr>
      <w:keepNext/>
      <w:keepLines/>
      <w:spacing w:beforeLines="50" w:afterLines="50" w:line="264" w:lineRule="auto"/>
      <w:ind w:firstLine="1446"/>
      <w:outlineLvl w:val="3"/>
    </w:pPr>
    <w:rPr>
      <w:rFonts w:ascii="等线 Light" w:hAnsi="等线 Light"/>
      <w:b/>
      <w:bCs/>
      <w:szCs w:val="28"/>
    </w:rPr>
  </w:style>
  <w:style w:type="paragraph" w:styleId="6">
    <w:name w:val="heading 5"/>
    <w:basedOn w:val="1"/>
    <w:next w:val="1"/>
    <w:unhideWhenUsed/>
    <w:qFormat/>
    <w:uiPriority w:val="9"/>
    <w:pPr>
      <w:keepNext/>
      <w:keepLines/>
      <w:numPr>
        <w:ilvl w:val="0"/>
        <w:numId w:val="1"/>
      </w:numPr>
      <w:spacing w:beforeLines="50" w:afterLines="50" w:line="372" w:lineRule="auto"/>
      <w:ind w:left="0" w:firstLine="0" w:firstLineChars="0"/>
      <w:outlineLvl w:val="4"/>
    </w:pPr>
    <w:rPr>
      <w:b/>
    </w:rPr>
  </w:style>
  <w:style w:type="paragraph" w:styleId="7">
    <w:name w:val="heading 6"/>
    <w:basedOn w:val="1"/>
    <w:next w:val="1"/>
    <w:unhideWhenUsed/>
    <w:qFormat/>
    <w:uiPriority w:val="9"/>
    <w:pPr>
      <w:keepNext/>
      <w:keepLines/>
      <w:spacing w:before="240" w:after="64" w:line="320" w:lineRule="auto"/>
      <w:outlineLvl w:val="5"/>
    </w:pPr>
    <w:rPr>
      <w:rFonts w:ascii="等线 Light" w:hAnsi="等线 Light" w:eastAsia="等线 Light"/>
      <w:b/>
      <w:bCs/>
      <w:sz w:val="24"/>
    </w:rPr>
  </w:style>
  <w:style w:type="paragraph" w:styleId="8">
    <w:name w:val="heading 7"/>
    <w:basedOn w:val="1"/>
    <w:next w:val="1"/>
    <w:unhideWhenUsed/>
    <w:qFormat/>
    <w:uiPriority w:val="9"/>
    <w:pPr>
      <w:keepNext/>
      <w:keepLines/>
      <w:spacing w:before="240" w:after="64" w:line="320" w:lineRule="auto"/>
      <w:outlineLvl w:val="6"/>
    </w:pPr>
    <w:rPr>
      <w:b/>
      <w:bCs/>
      <w:sz w:val="24"/>
    </w:rPr>
  </w:style>
  <w:style w:type="paragraph" w:styleId="9">
    <w:name w:val="heading 8"/>
    <w:basedOn w:val="1"/>
    <w:next w:val="1"/>
    <w:unhideWhenUsed/>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76"/>
    <w:unhideWhenUsed/>
    <w:qFormat/>
    <w:uiPriority w:val="9"/>
    <w:pPr>
      <w:keepNext/>
      <w:keepLines/>
      <w:spacing w:before="240" w:after="64" w:line="320" w:lineRule="auto"/>
      <w:outlineLvl w:val="8"/>
    </w:pPr>
    <w:rPr>
      <w:rFonts w:ascii="等线 Light" w:hAnsi="等线 Light" w:eastAsia="等线 Light"/>
      <w:sz w:val="21"/>
      <w:szCs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caption"/>
    <w:basedOn w:val="1"/>
    <w:next w:val="1"/>
    <w:unhideWhenUsed/>
    <w:qFormat/>
    <w:uiPriority w:val="0"/>
    <w:rPr>
      <w:rFonts w:ascii="等线 Light" w:hAnsi="等线 Light" w:eastAsia="黑体"/>
      <w:sz w:val="20"/>
      <w:szCs w:val="20"/>
    </w:rPr>
  </w:style>
  <w:style w:type="paragraph" w:styleId="13">
    <w:name w:val="annotation text"/>
    <w:basedOn w:val="1"/>
    <w:link w:val="71"/>
    <w:unhideWhenUsed/>
    <w:qFormat/>
    <w:uiPriority w:val="0"/>
    <w:pPr>
      <w:jc w:val="left"/>
    </w:pPr>
  </w:style>
  <w:style w:type="paragraph" w:styleId="14">
    <w:name w:val="Body Text"/>
    <w:basedOn w:val="1"/>
    <w:link w:val="56"/>
    <w:qFormat/>
    <w:uiPriority w:val="0"/>
    <w:pPr>
      <w:spacing w:afterLines="50"/>
      <w:ind w:firstLine="0" w:firstLineChars="0"/>
      <w:jc w:val="center"/>
    </w:pPr>
    <w:rPr>
      <w:rFonts w:ascii="黑体" w:hAnsi="黑体" w:eastAsia="黑体"/>
    </w:rPr>
  </w:style>
  <w:style w:type="paragraph" w:styleId="15">
    <w:name w:val="toc 5"/>
    <w:basedOn w:val="1"/>
    <w:next w:val="1"/>
    <w:unhideWhenUsed/>
    <w:qFormat/>
    <w:uiPriority w:val="39"/>
    <w:pPr>
      <w:ind w:left="1680" w:leftChars="800"/>
    </w:pPr>
    <w:rPr>
      <w:szCs w:val="22"/>
    </w:rPr>
  </w:style>
  <w:style w:type="paragraph" w:styleId="16">
    <w:name w:val="toc 3"/>
    <w:basedOn w:val="1"/>
    <w:next w:val="1"/>
    <w:unhideWhenUsed/>
    <w:qFormat/>
    <w:uiPriority w:val="39"/>
    <w:pPr>
      <w:widowControl/>
      <w:spacing w:after="100" w:line="259" w:lineRule="auto"/>
      <w:ind w:left="440"/>
      <w:jc w:val="left"/>
    </w:pPr>
    <w:rPr>
      <w:rFonts w:eastAsia="Times New Roman" w:cs="Times New Roman"/>
      <w:kern w:val="0"/>
      <w:sz w:val="22"/>
      <w:szCs w:val="22"/>
    </w:rPr>
  </w:style>
  <w:style w:type="paragraph" w:styleId="17">
    <w:name w:val="toc 8"/>
    <w:basedOn w:val="1"/>
    <w:next w:val="1"/>
    <w:unhideWhenUsed/>
    <w:qFormat/>
    <w:uiPriority w:val="39"/>
    <w:pPr>
      <w:ind w:left="2940" w:leftChars="1400"/>
    </w:pPr>
    <w:rPr>
      <w:szCs w:val="22"/>
    </w:rPr>
  </w:style>
  <w:style w:type="paragraph" w:styleId="18">
    <w:name w:val="endnote text"/>
    <w:basedOn w:val="1"/>
    <w:unhideWhenUsed/>
    <w:qFormat/>
    <w:uiPriority w:val="99"/>
    <w:pPr>
      <w:snapToGrid w:val="0"/>
      <w:jc w:val="left"/>
    </w:pPr>
  </w:style>
  <w:style w:type="paragraph" w:styleId="19">
    <w:name w:val="Balloon Text"/>
    <w:basedOn w:val="1"/>
    <w:link w:val="59"/>
    <w:unhideWhenUsed/>
    <w:qFormat/>
    <w:uiPriority w:val="99"/>
    <w:rPr>
      <w:sz w:val="18"/>
      <w:szCs w:val="18"/>
    </w:rPr>
  </w:style>
  <w:style w:type="paragraph" w:styleId="20">
    <w:name w:val="footer"/>
    <w:basedOn w:val="1"/>
    <w:link w:val="63"/>
    <w:unhideWhenUsed/>
    <w:qFormat/>
    <w:uiPriority w:val="99"/>
    <w:pPr>
      <w:tabs>
        <w:tab w:val="center" w:pos="4153"/>
        <w:tab w:val="right" w:pos="8306"/>
      </w:tabs>
      <w:snapToGrid w:val="0"/>
      <w:jc w:val="left"/>
    </w:pPr>
    <w:rPr>
      <w:sz w:val="18"/>
      <w:szCs w:val="18"/>
    </w:rPr>
  </w:style>
  <w:style w:type="paragraph" w:styleId="21">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jc w:val="left"/>
    </w:pPr>
    <w:rPr>
      <w:rFonts w:eastAsia="Times New Roman" w:cs="Times New Roman"/>
      <w:kern w:val="0"/>
      <w:sz w:val="22"/>
      <w:szCs w:val="22"/>
    </w:rPr>
  </w:style>
  <w:style w:type="paragraph" w:styleId="23">
    <w:name w:val="toc 4"/>
    <w:basedOn w:val="1"/>
    <w:next w:val="1"/>
    <w:unhideWhenUsed/>
    <w:qFormat/>
    <w:uiPriority w:val="39"/>
    <w:pPr>
      <w:ind w:left="1260" w:leftChars="600"/>
    </w:pPr>
    <w:rPr>
      <w:rFonts w:eastAsia="Times New Roman"/>
      <w:szCs w:val="22"/>
    </w:rPr>
  </w:style>
  <w:style w:type="paragraph" w:styleId="24">
    <w:name w:val="Subtitle"/>
    <w:basedOn w:val="1"/>
    <w:next w:val="1"/>
    <w:qFormat/>
    <w:uiPriority w:val="11"/>
    <w:pPr>
      <w:spacing w:before="240" w:after="60" w:line="312" w:lineRule="auto"/>
      <w:jc w:val="center"/>
      <w:outlineLvl w:val="1"/>
    </w:pPr>
    <w:rPr>
      <w:b/>
      <w:bCs/>
      <w:kern w:val="28"/>
      <w:sz w:val="32"/>
      <w:szCs w:val="32"/>
    </w:rPr>
  </w:style>
  <w:style w:type="paragraph" w:styleId="25">
    <w:name w:val="footnote text"/>
    <w:basedOn w:val="1"/>
    <w:link w:val="75"/>
    <w:unhideWhenUsed/>
    <w:qFormat/>
    <w:uiPriority w:val="99"/>
    <w:pPr>
      <w:snapToGrid w:val="0"/>
      <w:jc w:val="left"/>
    </w:pPr>
    <w:rPr>
      <w:sz w:val="18"/>
      <w:szCs w:val="18"/>
    </w:rPr>
  </w:style>
  <w:style w:type="paragraph" w:styleId="26">
    <w:name w:val="toc 6"/>
    <w:basedOn w:val="1"/>
    <w:next w:val="1"/>
    <w:unhideWhenUsed/>
    <w:qFormat/>
    <w:uiPriority w:val="39"/>
    <w:pPr>
      <w:ind w:left="2100" w:leftChars="1000"/>
    </w:pPr>
    <w:rPr>
      <w:szCs w:val="22"/>
    </w:rPr>
  </w:style>
  <w:style w:type="paragraph" w:styleId="27">
    <w:name w:val="toc 2"/>
    <w:basedOn w:val="1"/>
    <w:next w:val="1"/>
    <w:unhideWhenUsed/>
    <w:qFormat/>
    <w:uiPriority w:val="39"/>
    <w:pPr>
      <w:widowControl/>
      <w:spacing w:after="100" w:line="259" w:lineRule="auto"/>
      <w:ind w:left="220"/>
      <w:jc w:val="left"/>
    </w:pPr>
    <w:rPr>
      <w:rFonts w:eastAsia="Times New Roman" w:cs="Times New Roman"/>
      <w:kern w:val="0"/>
      <w:sz w:val="22"/>
      <w:szCs w:val="22"/>
    </w:rPr>
  </w:style>
  <w:style w:type="paragraph" w:styleId="28">
    <w:name w:val="toc 9"/>
    <w:basedOn w:val="1"/>
    <w:next w:val="1"/>
    <w:unhideWhenUsed/>
    <w:qFormat/>
    <w:uiPriority w:val="39"/>
    <w:pPr>
      <w:ind w:left="3360" w:leftChars="1600"/>
    </w:pPr>
    <w:rPr>
      <w:szCs w:val="22"/>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0">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31">
    <w:name w:val="annotation subject"/>
    <w:basedOn w:val="13"/>
    <w:next w:val="13"/>
    <w:link w:val="7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endnote reference"/>
    <w:unhideWhenUsed/>
    <w:qFormat/>
    <w:uiPriority w:val="99"/>
    <w:rPr>
      <w:vertAlign w:val="superscript"/>
    </w:rPr>
  </w:style>
  <w:style w:type="character" w:styleId="37">
    <w:name w:val="Emphasis"/>
    <w:qFormat/>
    <w:uiPriority w:val="20"/>
    <w:rPr>
      <w:i/>
      <w:iCs/>
    </w:rPr>
  </w:style>
  <w:style w:type="character" w:styleId="38">
    <w:name w:val="Hyperlink"/>
    <w:unhideWhenUsed/>
    <w:qFormat/>
    <w:uiPriority w:val="99"/>
    <w:rPr>
      <w:color w:val="0563C1"/>
      <w:u w:val="single"/>
    </w:rPr>
  </w:style>
  <w:style w:type="character" w:styleId="39">
    <w:name w:val="annotation reference"/>
    <w:unhideWhenUsed/>
    <w:qFormat/>
    <w:uiPriority w:val="0"/>
    <w:rPr>
      <w:sz w:val="21"/>
      <w:szCs w:val="21"/>
    </w:rPr>
  </w:style>
  <w:style w:type="character" w:styleId="40">
    <w:name w:val="footnote reference"/>
    <w:unhideWhenUsed/>
    <w:qFormat/>
    <w:uiPriority w:val="99"/>
    <w:rPr>
      <w:vertAlign w:val="superscript"/>
    </w:rPr>
  </w:style>
  <w:style w:type="paragraph" w:customStyle="1" w:styleId="41">
    <w:name w:val="TOC 标题3"/>
    <w:basedOn w:val="2"/>
    <w:next w:val="1"/>
    <w:unhideWhenUsed/>
    <w:qFormat/>
    <w:uiPriority w:val="39"/>
    <w:pPr>
      <w:widowControl/>
      <w:spacing w:before="240" w:afterLines="0" w:line="259" w:lineRule="auto"/>
      <w:jc w:val="left"/>
      <w:outlineLvl w:val="9"/>
    </w:pPr>
    <w:rPr>
      <w:rFonts w:ascii="等线 Light" w:hAnsi="等线 Light" w:eastAsia="等线 Light"/>
      <w:b w:val="0"/>
      <w:bCs w:val="0"/>
      <w:color w:val="2D73B3"/>
      <w:kern w:val="0"/>
      <w:sz w:val="32"/>
      <w:szCs w:val="32"/>
    </w:rPr>
  </w:style>
  <w:style w:type="paragraph" w:customStyle="1" w:styleId="42">
    <w:name w:val="修订2"/>
    <w:semiHidden/>
    <w:qFormat/>
    <w:uiPriority w:val="99"/>
    <w:rPr>
      <w:rFonts w:ascii="等线" w:hAnsi="等线" w:eastAsia="等线" w:cs="黑体"/>
      <w:kern w:val="2"/>
      <w:sz w:val="21"/>
      <w:szCs w:val="24"/>
      <w:lang w:val="en-US" w:eastAsia="zh-CN" w:bidi="ar-SA"/>
    </w:rPr>
  </w:style>
  <w:style w:type="paragraph" w:customStyle="1" w:styleId="43">
    <w:name w:val="TOC 标题2"/>
    <w:basedOn w:val="2"/>
    <w:next w:val="1"/>
    <w:unhideWhenUsed/>
    <w:qFormat/>
    <w:uiPriority w:val="39"/>
    <w:pPr>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44">
    <w:name w:val="表格内容"/>
    <w:basedOn w:val="14"/>
    <w:link w:val="58"/>
    <w:qFormat/>
    <w:uiPriority w:val="0"/>
    <w:pPr>
      <w:spacing w:afterLines="0" w:line="240" w:lineRule="auto"/>
    </w:pPr>
    <w:rPr>
      <w:rFonts w:eastAsia="仿宋"/>
      <w:b/>
      <w:bCs/>
      <w:sz w:val="21"/>
    </w:rPr>
  </w:style>
  <w:style w:type="paragraph" w:customStyle="1" w:styleId="45">
    <w:name w:val="列表段落1"/>
    <w:basedOn w:val="1"/>
    <w:qFormat/>
    <w:uiPriority w:val="34"/>
    <w:pPr>
      <w:ind w:firstLine="420"/>
    </w:pPr>
  </w:style>
  <w:style w:type="paragraph" w:customStyle="1" w:styleId="46">
    <w:name w:val="Char Char4 Char Char"/>
    <w:basedOn w:val="1"/>
    <w:qFormat/>
    <w:uiPriority w:val="0"/>
    <w:pPr>
      <w:widowControl/>
    </w:pPr>
    <w:rPr>
      <w:rFonts w:ascii="Times New Roman" w:hAnsi="Times New Roman" w:eastAsia="宋体" w:cs="Times New Roman"/>
      <w:sz w:val="21"/>
      <w:szCs w:val="20"/>
    </w:rPr>
  </w:style>
  <w:style w:type="paragraph" w:customStyle="1" w:styleId="47">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48">
    <w:name w:val="Table Paragraph"/>
    <w:basedOn w:val="1"/>
    <w:qFormat/>
    <w:uiPriority w:val="1"/>
    <w:pPr>
      <w:spacing w:before="34"/>
      <w:jc w:val="center"/>
    </w:pPr>
    <w:rPr>
      <w:rFonts w:ascii="Times New Roman" w:hAnsi="Times New Roman" w:eastAsia="Times New Roman" w:cs="Times New Roman"/>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修订1"/>
    <w:semiHidden/>
    <w:qFormat/>
    <w:uiPriority w:val="99"/>
    <w:rPr>
      <w:rFonts w:ascii="等线" w:hAnsi="等线" w:eastAsia="等线" w:cs="黑体"/>
      <w:kern w:val="2"/>
      <w:sz w:val="21"/>
      <w:szCs w:val="24"/>
      <w:lang w:val="en-US" w:eastAsia="zh-CN" w:bidi="ar-SA"/>
    </w:rPr>
  </w:style>
  <w:style w:type="paragraph" w:customStyle="1" w:styleId="51">
    <w:name w:val="Char Char Char Char Char Char1"/>
    <w:basedOn w:val="1"/>
    <w:qFormat/>
    <w:uiPriority w:val="0"/>
    <w:pPr>
      <w:spacing w:line="240" w:lineRule="auto"/>
      <w:ind w:firstLine="0" w:firstLineChars="0"/>
    </w:pPr>
    <w:rPr>
      <w:rFonts w:ascii="宋体" w:hAnsi="宋体" w:eastAsia="楷体_GB2312" w:cs="Courier New"/>
      <w:sz w:val="32"/>
      <w:szCs w:val="32"/>
    </w:rPr>
  </w:style>
  <w:style w:type="paragraph" w:customStyle="1" w:styleId="52">
    <w:name w:val="修订3"/>
    <w:semiHidden/>
    <w:qFormat/>
    <w:uiPriority w:val="99"/>
    <w:rPr>
      <w:rFonts w:ascii="仿宋" w:hAnsi="仿宋" w:eastAsia="仿宋" w:cs="黑体"/>
      <w:kern w:val="2"/>
      <w:sz w:val="30"/>
      <w:szCs w:val="24"/>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Char Char Char Char Char Char"/>
    <w:basedOn w:val="1"/>
    <w:qFormat/>
    <w:uiPriority w:val="0"/>
    <w:rPr>
      <w:rFonts w:ascii="宋体" w:hAnsi="宋体" w:eastAsia="楷体_GB2312" w:cs="Courier New"/>
      <w:sz w:val="32"/>
      <w:szCs w:val="32"/>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6">
    <w:name w:val="正文文本 字符"/>
    <w:link w:val="14"/>
    <w:qFormat/>
    <w:uiPriority w:val="0"/>
    <w:rPr>
      <w:rFonts w:ascii="黑体" w:hAnsi="黑体" w:eastAsia="黑体"/>
      <w:kern w:val="2"/>
      <w:sz w:val="30"/>
      <w:szCs w:val="24"/>
    </w:rPr>
  </w:style>
  <w:style w:type="character" w:customStyle="1" w:styleId="57">
    <w:name w:val="标题 2 字符"/>
    <w:link w:val="3"/>
    <w:qFormat/>
    <w:uiPriority w:val="9"/>
    <w:rPr>
      <w:rFonts w:ascii="等线 Light" w:hAnsi="等线 Light" w:eastAsia="黑体" w:cs="黑体"/>
      <w:bCs/>
      <w:kern w:val="2"/>
      <w:sz w:val="32"/>
      <w:szCs w:val="32"/>
    </w:rPr>
  </w:style>
  <w:style w:type="character" w:customStyle="1" w:styleId="58">
    <w:name w:val="表格内容 字符"/>
    <w:link w:val="44"/>
    <w:qFormat/>
    <w:uiPriority w:val="0"/>
    <w:rPr>
      <w:rFonts w:ascii="黑体" w:hAnsi="黑体" w:eastAsia="仿宋"/>
      <w:b/>
      <w:bCs/>
      <w:kern w:val="2"/>
      <w:sz w:val="21"/>
      <w:szCs w:val="24"/>
    </w:rPr>
  </w:style>
  <w:style w:type="character" w:customStyle="1" w:styleId="59">
    <w:name w:val="批注框文本 字符"/>
    <w:link w:val="19"/>
    <w:semiHidden/>
    <w:qFormat/>
    <w:uiPriority w:val="99"/>
    <w:rPr>
      <w:kern w:val="2"/>
      <w:sz w:val="18"/>
      <w:szCs w:val="18"/>
    </w:rPr>
  </w:style>
  <w:style w:type="character" w:customStyle="1" w:styleId="60">
    <w:name w:val="不明显强调1"/>
    <w:qFormat/>
    <w:uiPriority w:val="19"/>
    <w:rPr>
      <w:i/>
      <w:iCs/>
      <w:color w:val="3F3F3F"/>
    </w:rPr>
  </w:style>
  <w:style w:type="character" w:customStyle="1" w:styleId="61">
    <w:name w:val="未处理的提及2"/>
    <w:unhideWhenUsed/>
    <w:qFormat/>
    <w:uiPriority w:val="99"/>
    <w:rPr>
      <w:color w:val="605E5C"/>
      <w:shd w:val="clear" w:color="auto" w:fill="E1DFDD"/>
    </w:rPr>
  </w:style>
  <w:style w:type="character" w:customStyle="1" w:styleId="62">
    <w:name w:val="font21"/>
    <w:qFormat/>
    <w:uiPriority w:val="0"/>
    <w:rPr>
      <w:rFonts w:hint="eastAsia" w:ascii="仿宋" w:hAnsi="仿宋" w:eastAsia="仿宋" w:cs="仿宋"/>
      <w:color w:val="000000"/>
      <w:sz w:val="30"/>
      <w:szCs w:val="30"/>
      <w:u w:val="none"/>
    </w:rPr>
  </w:style>
  <w:style w:type="character" w:customStyle="1" w:styleId="63">
    <w:name w:val="页脚 字符"/>
    <w:link w:val="20"/>
    <w:qFormat/>
    <w:uiPriority w:val="99"/>
    <w:rPr>
      <w:sz w:val="18"/>
      <w:szCs w:val="18"/>
    </w:rPr>
  </w:style>
  <w:style w:type="character" w:customStyle="1" w:styleId="64">
    <w:name w:val="未处理的提及5"/>
    <w:unhideWhenUsed/>
    <w:qFormat/>
    <w:uiPriority w:val="99"/>
    <w:rPr>
      <w:color w:val="605E5C"/>
      <w:shd w:val="clear" w:color="auto" w:fill="E1DFDD"/>
    </w:rPr>
  </w:style>
  <w:style w:type="character" w:customStyle="1" w:styleId="65">
    <w:name w:val="标题 1 字符"/>
    <w:link w:val="2"/>
    <w:qFormat/>
    <w:uiPriority w:val="9"/>
    <w:rPr>
      <w:rFonts w:ascii="仿宋" w:hAnsi="仿宋" w:eastAsia="黑体"/>
      <w:b/>
      <w:bCs/>
      <w:kern w:val="44"/>
      <w:sz w:val="40"/>
      <w:szCs w:val="44"/>
    </w:rPr>
  </w:style>
  <w:style w:type="character" w:customStyle="1" w:styleId="66">
    <w:name w:val="未处理的提及3"/>
    <w:unhideWhenUsed/>
    <w:qFormat/>
    <w:uiPriority w:val="99"/>
    <w:rPr>
      <w:color w:val="605E5C"/>
      <w:shd w:val="clear" w:color="auto" w:fill="E1DFDD"/>
    </w:rPr>
  </w:style>
  <w:style w:type="character" w:customStyle="1" w:styleId="67">
    <w:name w:val="标题 3 字符"/>
    <w:link w:val="4"/>
    <w:qFormat/>
    <w:uiPriority w:val="9"/>
    <w:rPr>
      <w:rFonts w:eastAsia="仿宋"/>
      <w:b/>
      <w:bCs/>
      <w:kern w:val="2"/>
      <w:sz w:val="32"/>
      <w:szCs w:val="32"/>
    </w:rPr>
  </w:style>
  <w:style w:type="character" w:customStyle="1" w:styleId="68">
    <w:name w:val="未处理的提及4"/>
    <w:unhideWhenUsed/>
    <w:qFormat/>
    <w:uiPriority w:val="99"/>
    <w:rPr>
      <w:color w:val="605E5C"/>
      <w:shd w:val="clear" w:color="auto" w:fill="E1DFDD"/>
    </w:rPr>
  </w:style>
  <w:style w:type="character" w:customStyle="1" w:styleId="69">
    <w:name w:val="页眉 字符"/>
    <w:link w:val="21"/>
    <w:qFormat/>
    <w:uiPriority w:val="99"/>
    <w:rPr>
      <w:sz w:val="18"/>
      <w:szCs w:val="18"/>
    </w:rPr>
  </w:style>
  <w:style w:type="character" w:customStyle="1" w:styleId="70">
    <w:name w:val="批注主题 字符"/>
    <w:link w:val="31"/>
    <w:semiHidden/>
    <w:qFormat/>
    <w:uiPriority w:val="99"/>
    <w:rPr>
      <w:b/>
      <w:bCs/>
      <w:kern w:val="2"/>
      <w:sz w:val="21"/>
      <w:szCs w:val="24"/>
    </w:rPr>
  </w:style>
  <w:style w:type="character" w:customStyle="1" w:styleId="71">
    <w:name w:val="批注文字 字符"/>
    <w:link w:val="13"/>
    <w:qFormat/>
    <w:uiPriority w:val="0"/>
    <w:rPr>
      <w:kern w:val="2"/>
      <w:sz w:val="21"/>
      <w:szCs w:val="24"/>
    </w:rPr>
  </w:style>
  <w:style w:type="character" w:customStyle="1" w:styleId="72">
    <w:name w:val="标题 4 字符"/>
    <w:link w:val="5"/>
    <w:qFormat/>
    <w:uiPriority w:val="9"/>
    <w:rPr>
      <w:rFonts w:ascii="等线 Light" w:hAnsi="等线 Light" w:eastAsia="仿宋" w:cs="黑体"/>
      <w:b/>
      <w:bCs/>
      <w:kern w:val="2"/>
      <w:sz w:val="30"/>
      <w:szCs w:val="28"/>
    </w:rPr>
  </w:style>
  <w:style w:type="character" w:customStyle="1" w:styleId="73">
    <w:name w:val="font11"/>
    <w:qFormat/>
    <w:uiPriority w:val="0"/>
    <w:rPr>
      <w:rFonts w:hint="default" w:ascii="Times New Roman" w:hAnsi="Times New Roman" w:cs="Times New Roman"/>
      <w:color w:val="000000"/>
      <w:sz w:val="30"/>
      <w:szCs w:val="30"/>
      <w:u w:val="none"/>
    </w:rPr>
  </w:style>
  <w:style w:type="character" w:customStyle="1" w:styleId="74">
    <w:name w:val="未处理的提及1"/>
    <w:unhideWhenUsed/>
    <w:qFormat/>
    <w:uiPriority w:val="99"/>
    <w:rPr>
      <w:color w:val="605E5C"/>
      <w:shd w:val="clear" w:color="auto" w:fill="E1DFDD"/>
    </w:rPr>
  </w:style>
  <w:style w:type="character" w:customStyle="1" w:styleId="75">
    <w:name w:val="脚注文本 字符"/>
    <w:link w:val="25"/>
    <w:qFormat/>
    <w:uiPriority w:val="99"/>
    <w:rPr>
      <w:kern w:val="2"/>
      <w:sz w:val="18"/>
      <w:szCs w:val="18"/>
    </w:rPr>
  </w:style>
  <w:style w:type="character" w:customStyle="1" w:styleId="76">
    <w:name w:val="标题 9 字符"/>
    <w:link w:val="10"/>
    <w:qFormat/>
    <w:uiPriority w:val="9"/>
    <w:rPr>
      <w:rFonts w:ascii="等线 Light" w:hAnsi="等线 Light" w:eastAsia="等线 Light" w:cs="黑体"/>
      <w:kern w:val="2"/>
      <w:sz w:val="21"/>
      <w:szCs w:val="21"/>
    </w:rPr>
  </w:style>
  <w:style w:type="table" w:customStyle="1" w:styleId="77">
    <w:name w:val="无格式表格 11"/>
    <w:basedOn w:val="32"/>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8">
    <w:name w:val="网格表 5 深色 - 着色 21"/>
    <w:basedOn w:val="32"/>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2"/>
    <customShpInfo spid="_x0000_s1066"/>
    <customShpInfo spid="_x0000_s1067"/>
    <customShpInfo spid="_x0000_s1065"/>
    <customShpInfo spid="_x0000_s1051"/>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10498</Words>
  <Characters>59839</Characters>
  <Lines>498</Lines>
  <Paragraphs>140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2021-02-26T23:13:00Z</dcterms:created>
  <dc:creator>Windows 用户</dc:creator>
  <cp:lastModifiedBy>thif</cp:lastModifiedBy>
  <cp:lastPrinted>2021-09-29T20:14:00Z</cp:lastPrinted>
  <dcterms:modified xsi:type="dcterms:W3CDTF">2021-10-08T18:40:50Z</dcterms:modified>
  <dc:title>北京市养老服务专项规划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